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4C316">
      <w:pPr>
        <w:overflowPunct w:val="0"/>
        <w:autoSpaceDE w:val="0"/>
        <w:autoSpaceDN w:val="0"/>
        <w:adjustRightInd w:val="0"/>
        <w:snapToGrid w:val="0"/>
        <w:spacing w:line="400" w:lineRule="atLeast"/>
        <w:jc w:val="center"/>
        <w:rPr>
          <w:rFonts w:hint="eastAsia" w:ascii="黑体" w:hAnsi="宋体" w:eastAsia="黑体" w:cs="Times New Roman"/>
          <w:sz w:val="32"/>
          <w:szCs w:val="32"/>
          <w:lang w:eastAsia="zh-CN"/>
        </w:rPr>
      </w:pPr>
      <w:r>
        <w:rPr>
          <w:rFonts w:hint="eastAsia" w:ascii="黑体" w:hAnsi="宋体" w:eastAsia="黑体" w:cs="Times New Roman"/>
          <w:sz w:val="32"/>
          <w:szCs w:val="32"/>
          <w:lang w:val="en-US" w:eastAsia="zh-CN"/>
        </w:rPr>
        <w:t>昆山市</w:t>
      </w:r>
      <w:r>
        <w:rPr>
          <w:rFonts w:hint="eastAsia" w:ascii="黑体" w:hAnsi="宋体" w:eastAsia="黑体" w:cs="Times New Roman"/>
          <w:sz w:val="32"/>
          <w:szCs w:val="32"/>
          <w:lang w:eastAsia="zh-CN"/>
        </w:rPr>
        <w:t>车用汽油</w:t>
      </w:r>
      <w:r>
        <w:rPr>
          <w:rFonts w:hint="eastAsia" w:ascii="黑体" w:hAnsi="宋体" w:eastAsia="黑体" w:cs="Times New Roman"/>
          <w:sz w:val="32"/>
          <w:szCs w:val="32"/>
          <w:lang w:val="en-US" w:eastAsia="zh-CN"/>
        </w:rPr>
        <w:t>清净剂</w:t>
      </w:r>
      <w:r>
        <w:rPr>
          <w:rFonts w:hint="eastAsia" w:ascii="黑体" w:hAnsi="宋体" w:eastAsia="黑体" w:cs="Times New Roman"/>
          <w:sz w:val="32"/>
          <w:szCs w:val="32"/>
          <w:lang w:eastAsia="zh-CN"/>
        </w:rPr>
        <w:t>产品质量监督抽查实施细则</w:t>
      </w:r>
      <w:r>
        <w:rPr>
          <w:rFonts w:hint="eastAsia" w:ascii="黑体" w:hAnsi="宋体" w:eastAsia="黑体" w:cs="Times New Roman"/>
          <w:sz w:val="32"/>
          <w:szCs w:val="32"/>
          <w:lang w:eastAsia="zh-CN"/>
        </w:rPr>
        <w:br w:type="textWrapping"/>
      </w:r>
      <w:r>
        <w:rPr>
          <w:rFonts w:hint="eastAsia" w:ascii="黑体" w:hAnsi="宋体" w:eastAsia="黑体" w:cs="Times New Roman"/>
          <w:sz w:val="32"/>
          <w:szCs w:val="32"/>
          <w:lang w:eastAsia="zh-CN"/>
        </w:rPr>
        <w:t>（202</w:t>
      </w:r>
      <w:r>
        <w:rPr>
          <w:rFonts w:hint="eastAsia" w:ascii="黑体" w:hAnsi="宋体" w:eastAsia="黑体" w:cs="Times New Roman"/>
          <w:sz w:val="32"/>
          <w:szCs w:val="32"/>
          <w:lang w:val="en-US" w:eastAsia="zh-CN"/>
        </w:rPr>
        <w:t>6</w:t>
      </w:r>
      <w:r>
        <w:rPr>
          <w:rFonts w:hint="eastAsia" w:ascii="黑体" w:hAnsi="宋体" w:eastAsia="黑体" w:cs="Times New Roman"/>
          <w:sz w:val="32"/>
          <w:szCs w:val="32"/>
          <w:lang w:eastAsia="zh-CN"/>
        </w:rPr>
        <w:t>年版）</w:t>
      </w:r>
    </w:p>
    <w:p w14:paraId="172CF411">
      <w:pPr>
        <w:pStyle w:val="64"/>
      </w:pPr>
    </w:p>
    <w:p w14:paraId="329BF82F">
      <w:pPr>
        <w:spacing w:line="600" w:lineRule="exact"/>
        <w:ind w:firstLine="560" w:firstLineChars="200"/>
        <w:rPr>
          <w:rFonts w:hint="eastAsia" w:ascii="方正黑体_GBK" w:hAnsi="方正仿宋_GBK" w:eastAsia="方正黑体_GBK" w:cs="方正仿宋_GBK"/>
          <w:color w:val="000000"/>
          <w:kern w:val="0"/>
          <w:sz w:val="28"/>
          <w:szCs w:val="28"/>
          <w:shd w:val="clear" w:color="auto" w:fill="FFFFFF"/>
          <w:lang w:bidi="ar"/>
        </w:rPr>
      </w:pPr>
      <w:r>
        <w:rPr>
          <w:rFonts w:ascii="Times New Roman" w:hAnsi="Times New Roman" w:eastAsia="黑体"/>
          <w:bCs/>
          <w:color w:val="000000"/>
          <w:sz w:val="28"/>
          <w:szCs w:val="28"/>
        </w:rPr>
        <w:t>1.</w:t>
      </w:r>
      <w:r>
        <w:rPr>
          <w:rFonts w:hint="eastAsia" w:ascii="方正黑体_GBK" w:hAnsi="方正仿宋_GBK" w:eastAsia="方正黑体_GBK" w:cs="方正仿宋_GBK"/>
          <w:color w:val="000000"/>
          <w:kern w:val="0"/>
          <w:sz w:val="28"/>
          <w:szCs w:val="28"/>
          <w:shd w:val="clear" w:color="auto" w:fill="FFFFFF"/>
          <w:lang w:bidi="ar"/>
        </w:rPr>
        <w:t>范围</w:t>
      </w:r>
    </w:p>
    <w:p w14:paraId="248CEBE8">
      <w:pPr>
        <w:spacing w:line="560" w:lineRule="exact"/>
        <w:ind w:firstLine="56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28"/>
          <w:szCs w:val="28"/>
        </w:rPr>
        <w:t>本细则适用于</w:t>
      </w:r>
      <w:r>
        <w:rPr>
          <w:rFonts w:hint="eastAsia" w:ascii="方正仿宋_GBK" w:hAnsi="方正仿宋_GBK" w:eastAsia="方正仿宋_GBK" w:cs="方正仿宋_GBK"/>
          <w:color w:val="000000"/>
          <w:sz w:val="28"/>
          <w:szCs w:val="28"/>
          <w:lang w:val="en-US" w:eastAsia="zh-CN"/>
        </w:rPr>
        <w:t>昆山市</w:t>
      </w:r>
      <w:r>
        <w:rPr>
          <w:rFonts w:hint="eastAsia" w:ascii="方正仿宋_GBK" w:hAnsi="方正仿宋_GBK" w:eastAsia="方正仿宋_GBK" w:cs="方正仿宋_GBK"/>
          <w:color w:val="000000"/>
          <w:sz w:val="28"/>
          <w:szCs w:val="28"/>
        </w:rPr>
        <w:t>车用汽油</w:t>
      </w:r>
      <w:r>
        <w:rPr>
          <w:rFonts w:hint="eastAsia" w:ascii="方正仿宋_GBK" w:hAnsi="方正仿宋_GBK" w:eastAsia="方正仿宋_GBK" w:cs="方正仿宋_GBK"/>
          <w:color w:val="000000"/>
          <w:sz w:val="28"/>
          <w:szCs w:val="28"/>
          <w:lang w:val="en-US" w:eastAsia="zh-CN"/>
        </w:rPr>
        <w:t>清净剂</w:t>
      </w:r>
      <w:r>
        <w:rPr>
          <w:rFonts w:hint="eastAsia" w:ascii="方正仿宋_GBK" w:hAnsi="方正仿宋_GBK" w:eastAsia="方正仿宋_GBK" w:cs="方正仿宋_GBK"/>
          <w:color w:val="000000"/>
          <w:sz w:val="28"/>
          <w:szCs w:val="28"/>
        </w:rPr>
        <w:t>产品质量监督抽查检验。本细则规定了此产品的抽样方法、检验依据、检验项目、检验方法、</w:t>
      </w:r>
      <w:r>
        <w:rPr>
          <w:rFonts w:hint="eastAsia" w:ascii="方正仿宋_GBK" w:hAnsi="方正仿宋_GBK" w:eastAsia="方正仿宋_GBK" w:cs="方正仿宋_GBK"/>
          <w:sz w:val="28"/>
          <w:szCs w:val="28"/>
        </w:rPr>
        <w:t>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r>
        <w:rPr>
          <w:rFonts w:hint="eastAsia" w:ascii="方正仿宋_GBK" w:hAnsi="方正仿宋_GBK" w:eastAsia="方正仿宋_GBK" w:cs="方正仿宋_GBK"/>
          <w:color w:val="000000"/>
          <w:sz w:val="28"/>
          <w:szCs w:val="28"/>
        </w:rPr>
        <w:t>。</w:t>
      </w:r>
    </w:p>
    <w:p w14:paraId="4D42EC09">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2.抽样方法</w:t>
      </w:r>
    </w:p>
    <w:p w14:paraId="1B65FD6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2.1生产企业、实体店抽样</w:t>
      </w:r>
    </w:p>
    <w:p w14:paraId="7B93FD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在受检企业的成品仓库或者其确认场所，随机抽取有产品质量检验合格证明或者其他形式表明合格的待销产品，抽样基数应满足抽样要求。抽样过程均需拍照留证。一经抽样，立即封样，任何人不得调换。</w:t>
      </w:r>
    </w:p>
    <w:p w14:paraId="5C99FA0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2.2电商平台采样</w:t>
      </w:r>
    </w:p>
    <w:p w14:paraId="0ECB187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rPr>
      </w:pPr>
      <w:r>
        <w:rPr>
          <w:rFonts w:hint="eastAsia" w:ascii="方正仿宋_GBK" w:hAnsi="方正仿宋_GBK" w:eastAsia="方正仿宋_GBK" w:cs="方正仿宋_GBK"/>
          <w:sz w:val="28"/>
          <w:szCs w:val="28"/>
        </w:rPr>
        <w:t>抽样数量不低于</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00mL，平均分作两份，一份作检验样品，一份作备用样品。</w:t>
      </w:r>
    </w:p>
    <w:p w14:paraId="0541780A">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 xml:space="preserve">3.检验依据 </w:t>
      </w:r>
    </w:p>
    <w:tbl>
      <w:tblPr>
        <w:tblStyle w:val="48"/>
        <w:tblW w:w="4357" w:type="pct"/>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407"/>
        <w:gridCol w:w="3211"/>
      </w:tblGrid>
      <w:tr w14:paraId="1759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845" w:type="pct"/>
            <w:vAlign w:val="center"/>
          </w:tcPr>
          <w:p w14:paraId="09157F7C">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序号</w:t>
            </w:r>
          </w:p>
        </w:tc>
        <w:tc>
          <w:tcPr>
            <w:tcW w:w="2138" w:type="pct"/>
            <w:vAlign w:val="center"/>
          </w:tcPr>
          <w:p w14:paraId="18C8730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2015" w:type="pct"/>
            <w:vAlign w:val="center"/>
          </w:tcPr>
          <w:p w14:paraId="2D0E442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检验方法</w:t>
            </w:r>
          </w:p>
        </w:tc>
      </w:tr>
      <w:tr w14:paraId="3EAF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59CB21FF">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1</w:t>
            </w:r>
          </w:p>
        </w:tc>
        <w:tc>
          <w:tcPr>
            <w:tcW w:w="2138" w:type="pct"/>
            <w:vAlign w:val="center"/>
          </w:tcPr>
          <w:p w14:paraId="60E40AB4">
            <w:pPr>
              <w:spacing w:line="300" w:lineRule="exact"/>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z w:val="24"/>
              </w:rPr>
              <w:t>闪点（闭口）</w:t>
            </w:r>
          </w:p>
        </w:tc>
        <w:tc>
          <w:tcPr>
            <w:tcW w:w="3211" w:type="dxa"/>
            <w:vAlign w:val="center"/>
          </w:tcPr>
          <w:p w14:paraId="46AEE5B5">
            <w:pPr>
              <w:spacing w:line="300" w:lineRule="exact"/>
              <w:jc w:val="center"/>
              <w:rPr>
                <w:rFonts w:hint="eastAsia" w:ascii="方正仿宋_GBK" w:hAnsi="方正仿宋_GBK" w:eastAsia="方正仿宋_GBK" w:cs="方正仿宋_GBK"/>
                <w:sz w:val="24"/>
                <w:lang w:eastAsia="en-US"/>
              </w:rPr>
            </w:pPr>
            <w:r>
              <w:rPr>
                <w:rFonts w:hint="eastAsia" w:ascii="方正仿宋_GBK" w:hAnsi="方正仿宋_GBK" w:eastAsia="方正仿宋_GBK" w:cs="方正仿宋_GBK"/>
                <w:sz w:val="24"/>
              </w:rPr>
              <w:t>GB/T 261-2021</w:t>
            </w:r>
          </w:p>
        </w:tc>
      </w:tr>
      <w:tr w14:paraId="38D2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62F044A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2</w:t>
            </w:r>
          </w:p>
        </w:tc>
        <w:tc>
          <w:tcPr>
            <w:tcW w:w="2138" w:type="pct"/>
            <w:vAlign w:val="center"/>
          </w:tcPr>
          <w:p w14:paraId="36865B6A">
            <w:pPr>
              <w:spacing w:line="300" w:lineRule="exact"/>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z w:val="24"/>
              </w:rPr>
              <w:t>硫含量</w:t>
            </w:r>
          </w:p>
        </w:tc>
        <w:tc>
          <w:tcPr>
            <w:tcW w:w="3211" w:type="dxa"/>
            <w:vAlign w:val="center"/>
          </w:tcPr>
          <w:p w14:paraId="357E6244">
            <w:pPr>
              <w:spacing w:line="300" w:lineRule="exact"/>
              <w:jc w:val="center"/>
              <w:rPr>
                <w:rFonts w:hint="eastAsia" w:ascii="方正仿宋_GBK" w:hAnsi="方正仿宋_GBK" w:eastAsia="方正仿宋_GBK" w:cs="方正仿宋_GBK"/>
                <w:sz w:val="24"/>
                <w:lang w:eastAsia="en-US"/>
              </w:rPr>
            </w:pPr>
            <w:r>
              <w:rPr>
                <w:rFonts w:hint="eastAsia" w:ascii="方正仿宋_GBK" w:hAnsi="方正仿宋_GBK" w:eastAsia="方正仿宋_GBK" w:cs="方正仿宋_GBK"/>
                <w:sz w:val="24"/>
              </w:rPr>
              <w:t>SH/T 0689-2000</w:t>
            </w:r>
          </w:p>
        </w:tc>
      </w:tr>
      <w:tr w14:paraId="20A9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1072CBA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3</w:t>
            </w:r>
          </w:p>
        </w:tc>
        <w:tc>
          <w:tcPr>
            <w:tcW w:w="2138" w:type="pct"/>
            <w:vAlign w:val="center"/>
          </w:tcPr>
          <w:p w14:paraId="1EFBC2A7">
            <w:pPr>
              <w:spacing w:line="300" w:lineRule="exact"/>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z w:val="24"/>
              </w:rPr>
              <w:t>防锈性/锈蚀程度</w:t>
            </w:r>
          </w:p>
        </w:tc>
        <w:tc>
          <w:tcPr>
            <w:tcW w:w="3211" w:type="dxa"/>
            <w:vAlign w:val="center"/>
          </w:tcPr>
          <w:p w14:paraId="0125C2AB">
            <w:pPr>
              <w:spacing w:line="300" w:lineRule="exact"/>
              <w:jc w:val="center"/>
              <w:rPr>
                <w:rFonts w:hint="eastAsia" w:ascii="方正仿宋_GBK" w:hAnsi="方正仿宋_GBK" w:eastAsia="方正仿宋_GBK" w:cs="方正仿宋_GBK"/>
                <w:sz w:val="24"/>
                <w:lang w:eastAsia="en-US"/>
              </w:rPr>
            </w:pPr>
            <w:r>
              <w:rPr>
                <w:rFonts w:hint="eastAsia" w:ascii="方正仿宋_GBK" w:hAnsi="方正仿宋_GBK" w:eastAsia="方正仿宋_GBK" w:cs="方正仿宋_GBK"/>
                <w:sz w:val="24"/>
              </w:rPr>
              <w:t>GB/T 19230.1-20</w:t>
            </w:r>
            <w:r>
              <w:rPr>
                <w:rFonts w:hint="eastAsia" w:ascii="方正仿宋_GBK" w:hAnsi="方正仿宋_GBK" w:eastAsia="方正仿宋_GBK" w:cs="方正仿宋_GBK"/>
                <w:sz w:val="24"/>
                <w:lang w:val="en-US" w:eastAsia="zh-CN"/>
              </w:rPr>
              <w:t>25</w:t>
            </w:r>
          </w:p>
        </w:tc>
      </w:tr>
      <w:tr w14:paraId="4783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2ED965E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val="en-US" w:eastAsia="zh-CN"/>
              </w:rPr>
              <w:t>4</w:t>
            </w:r>
          </w:p>
        </w:tc>
        <w:tc>
          <w:tcPr>
            <w:tcW w:w="2138" w:type="pct"/>
            <w:vAlign w:val="center"/>
          </w:tcPr>
          <w:p w14:paraId="6526B6FA">
            <w:pPr>
              <w:spacing w:line="300" w:lineRule="exact"/>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z w:val="24"/>
              </w:rPr>
              <w:t>破乳性</w:t>
            </w:r>
          </w:p>
        </w:tc>
        <w:tc>
          <w:tcPr>
            <w:tcW w:w="3211" w:type="dxa"/>
            <w:vAlign w:val="center"/>
          </w:tcPr>
          <w:p w14:paraId="40BDAC2F">
            <w:pPr>
              <w:spacing w:line="300" w:lineRule="exact"/>
              <w:jc w:val="center"/>
              <w:rPr>
                <w:rFonts w:hint="eastAsia" w:ascii="方正仿宋_GBK" w:hAnsi="方正仿宋_GBK" w:eastAsia="方正仿宋_GBK" w:cs="方正仿宋_GBK"/>
                <w:sz w:val="24"/>
                <w:lang w:eastAsia="en-US"/>
              </w:rPr>
            </w:pPr>
            <w:r>
              <w:rPr>
                <w:rFonts w:hint="eastAsia" w:ascii="方正仿宋_GBK" w:hAnsi="方正仿宋_GBK" w:eastAsia="方正仿宋_GBK" w:cs="方正仿宋_GBK"/>
                <w:sz w:val="24"/>
              </w:rPr>
              <w:t>GB/T 19230.2-2003</w:t>
            </w:r>
          </w:p>
        </w:tc>
      </w:tr>
      <w:tr w14:paraId="6782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7D7A3507">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5</w:t>
            </w:r>
          </w:p>
        </w:tc>
        <w:tc>
          <w:tcPr>
            <w:tcW w:w="2138" w:type="pct"/>
            <w:vAlign w:val="center"/>
          </w:tcPr>
          <w:p w14:paraId="545141C1">
            <w:pPr>
              <w:spacing w:line="300" w:lineRule="exact"/>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z w:val="24"/>
              </w:rPr>
              <w:t>模拟进气阀沉积物质量</w:t>
            </w:r>
          </w:p>
        </w:tc>
        <w:tc>
          <w:tcPr>
            <w:tcW w:w="3211" w:type="dxa"/>
            <w:vAlign w:val="center"/>
          </w:tcPr>
          <w:p w14:paraId="60924C34">
            <w:pPr>
              <w:spacing w:line="300" w:lineRule="exact"/>
              <w:jc w:val="center"/>
              <w:rPr>
                <w:rFonts w:hint="default"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37322-2019</w:t>
            </w:r>
          </w:p>
        </w:tc>
      </w:tr>
    </w:tbl>
    <w:p w14:paraId="12C5115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检验方法包括相关产品标准及试验方法标准。</w:t>
      </w:r>
    </w:p>
    <w:p w14:paraId="3A8679D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执行企业标准、团体标准、地方标准的产品，检验项目参照上述内容执行。</w:t>
      </w:r>
    </w:p>
    <w:p w14:paraId="5173E8B0">
      <w:pPr>
        <w:pStyle w:val="64"/>
      </w:pPr>
      <w:r>
        <w:rPr>
          <w:rFonts w:hint="eastAsia" w:ascii="方正仿宋_GBK" w:hAnsi="方正仿宋_GBK" w:eastAsia="方正仿宋_GBK" w:cs="方正仿宋_GBK"/>
          <w:sz w:val="28"/>
          <w:szCs w:val="28"/>
        </w:rPr>
        <w:t>凡是注日期的文件，其随后所有的修改单（不包括勘误的内容）或修订版不适用于本细则。凡是不注日期的文件，其最新版本适用于本细则。</w:t>
      </w:r>
    </w:p>
    <w:p w14:paraId="29B3561E">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4.判定规则</w:t>
      </w:r>
    </w:p>
    <w:p w14:paraId="5FFB7BD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4.1依据标准</w:t>
      </w:r>
    </w:p>
    <w:p w14:paraId="3D67581C">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GB 19592-2019 《车用汽油清净剂》</w:t>
      </w:r>
      <w:bookmarkStart w:id="0" w:name="_GoBack"/>
      <w:bookmarkEnd w:id="0"/>
    </w:p>
    <w:p w14:paraId="3D9D5C80">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现行有效的企业标准、团体标准、地方标准及产品明示质量要求</w:t>
      </w:r>
    </w:p>
    <w:p w14:paraId="58F2649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4.2判定原则</w:t>
      </w:r>
    </w:p>
    <w:p w14:paraId="14AF996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06FC05F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081D0C5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3CFBB71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04FEDB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190F742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1DABFF-8663-439C-B919-3E07D74DAD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BFD3330-B16C-49F1-93AA-824BD139964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EDD33AE9-AE68-46AB-A7A1-A8E88D1DFF32}"/>
  </w:font>
  <w:font w:name="楷体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auto"/>
    <w:pitch w:val="default"/>
    <w:sig w:usb0="00000000" w:usb1="00000000" w:usb2="00000000" w:usb3="00000000" w:csb0="00000000"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embedRegular r:id="rId4" w:fontKey="{2395974A-EBD2-487A-A44A-AE0AC7158DD7}"/>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8AB2">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95B59">
                          <w:pPr>
                            <w:pStyle w:val="3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195B59">
                    <w:pPr>
                      <w:pStyle w:val="32"/>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2244E"/>
    <w:rsid w:val="00025B87"/>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D5F10"/>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A7F34"/>
    <w:rsid w:val="002B264A"/>
    <w:rsid w:val="002B6690"/>
    <w:rsid w:val="002C194B"/>
    <w:rsid w:val="002C1983"/>
    <w:rsid w:val="002C78D5"/>
    <w:rsid w:val="002D0014"/>
    <w:rsid w:val="002D171E"/>
    <w:rsid w:val="002D1E2B"/>
    <w:rsid w:val="002D4B27"/>
    <w:rsid w:val="002F04DA"/>
    <w:rsid w:val="0031024B"/>
    <w:rsid w:val="0031094B"/>
    <w:rsid w:val="00323B78"/>
    <w:rsid w:val="00324320"/>
    <w:rsid w:val="00330047"/>
    <w:rsid w:val="003308C1"/>
    <w:rsid w:val="00333147"/>
    <w:rsid w:val="00334FF1"/>
    <w:rsid w:val="00335B99"/>
    <w:rsid w:val="0034184E"/>
    <w:rsid w:val="00341E80"/>
    <w:rsid w:val="00346466"/>
    <w:rsid w:val="0034700B"/>
    <w:rsid w:val="0035079C"/>
    <w:rsid w:val="003575C3"/>
    <w:rsid w:val="003656B5"/>
    <w:rsid w:val="00374D54"/>
    <w:rsid w:val="00382C12"/>
    <w:rsid w:val="00384FD0"/>
    <w:rsid w:val="003862EE"/>
    <w:rsid w:val="00391F14"/>
    <w:rsid w:val="003936D8"/>
    <w:rsid w:val="003A2DF8"/>
    <w:rsid w:val="003A351C"/>
    <w:rsid w:val="003C1F18"/>
    <w:rsid w:val="003D28D3"/>
    <w:rsid w:val="003F3213"/>
    <w:rsid w:val="003F7F67"/>
    <w:rsid w:val="004119C8"/>
    <w:rsid w:val="00434879"/>
    <w:rsid w:val="00436027"/>
    <w:rsid w:val="00446525"/>
    <w:rsid w:val="0045292F"/>
    <w:rsid w:val="00452A6F"/>
    <w:rsid w:val="004550E4"/>
    <w:rsid w:val="004574F0"/>
    <w:rsid w:val="00457CB9"/>
    <w:rsid w:val="00460692"/>
    <w:rsid w:val="004638DB"/>
    <w:rsid w:val="00463E18"/>
    <w:rsid w:val="00466033"/>
    <w:rsid w:val="0047225C"/>
    <w:rsid w:val="00482674"/>
    <w:rsid w:val="00486BD9"/>
    <w:rsid w:val="00486F04"/>
    <w:rsid w:val="004907A3"/>
    <w:rsid w:val="004944FB"/>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8514F"/>
    <w:rsid w:val="00592F1E"/>
    <w:rsid w:val="005953F6"/>
    <w:rsid w:val="005A3B63"/>
    <w:rsid w:val="005B4050"/>
    <w:rsid w:val="005C0BFD"/>
    <w:rsid w:val="005E06BA"/>
    <w:rsid w:val="005E1ABC"/>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B5197"/>
    <w:rsid w:val="007C2D64"/>
    <w:rsid w:val="007C71F9"/>
    <w:rsid w:val="007D0F61"/>
    <w:rsid w:val="007D59FD"/>
    <w:rsid w:val="007D6664"/>
    <w:rsid w:val="007E30C2"/>
    <w:rsid w:val="007E6C39"/>
    <w:rsid w:val="007F4E96"/>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1775"/>
    <w:rsid w:val="0092237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4FC"/>
    <w:rsid w:val="00991FBD"/>
    <w:rsid w:val="009945AB"/>
    <w:rsid w:val="00996C6C"/>
    <w:rsid w:val="009A2F41"/>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083"/>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E3842"/>
    <w:rsid w:val="00EF2FE0"/>
    <w:rsid w:val="00EF5F33"/>
    <w:rsid w:val="00F10DCD"/>
    <w:rsid w:val="00F14F1F"/>
    <w:rsid w:val="00F16DF8"/>
    <w:rsid w:val="00F20A60"/>
    <w:rsid w:val="00F21761"/>
    <w:rsid w:val="00F24352"/>
    <w:rsid w:val="00F269EA"/>
    <w:rsid w:val="00F321E4"/>
    <w:rsid w:val="00F41B94"/>
    <w:rsid w:val="00F46C46"/>
    <w:rsid w:val="00F55EF6"/>
    <w:rsid w:val="00F67A5B"/>
    <w:rsid w:val="00F706AB"/>
    <w:rsid w:val="00F71EF0"/>
    <w:rsid w:val="00F8525C"/>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86D0EB9"/>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FC67FE"/>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4C6B76"/>
    <w:rsid w:val="235B4756"/>
    <w:rsid w:val="23E95402"/>
    <w:rsid w:val="2419770F"/>
    <w:rsid w:val="24377DF9"/>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54780F"/>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B00337"/>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3"/>
    <w:qFormat/>
    <w:uiPriority w:val="0"/>
    <w:rPr>
      <w:rFonts w:ascii="Courier New" w:hAnsi="Courier New"/>
      <w:lang w:val="en-US" w:eastAsia="zh-CN" w:bidi="ar-SA"/>
    </w:rPr>
  </w:style>
  <w:style w:type="character" w:customStyle="1" w:styleId="66">
    <w:name w:val="标题 1 字符1"/>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5"/>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6"/>
    <w:qFormat/>
    <w:uiPriority w:val="99"/>
    <w:rPr>
      <w:rFonts w:eastAsia="宋体"/>
      <w:b/>
      <w:bCs/>
      <w:kern w:val="2"/>
      <w:sz w:val="30"/>
      <w:szCs w:val="32"/>
      <w:lang w:val="en-US" w:eastAsia="zh-CN" w:bidi="ar-SA"/>
    </w:rPr>
  </w:style>
  <w:style w:type="character" w:customStyle="1" w:styleId="69">
    <w:name w:val="标题 4 字符"/>
    <w:basedOn w:val="50"/>
    <w:link w:val="2"/>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748</Words>
  <Characters>892</Characters>
  <Lines>20</Lines>
  <Paragraphs>5</Paragraphs>
  <TotalTime>0</TotalTime>
  <ScaleCrop>false</ScaleCrop>
  <LinksUpToDate>false</LinksUpToDate>
  <CharactersWithSpaces>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瑞瑞妈妈</cp:lastModifiedBy>
  <cp:lastPrinted>2022-06-23T01:03:00Z</cp:lastPrinted>
  <dcterms:modified xsi:type="dcterms:W3CDTF">2026-06-29T01:28:16Z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SaveFontToCloudKey">
    <vt:lpwstr>440214228_cloud</vt:lpwstr>
  </property>
  <property fmtid="{D5CDD505-2E9C-101B-9397-08002B2CF9AE}" pid="4" name="ICV">
    <vt:lpwstr>696CBF5C88DA41269734A5196D5D4442_13</vt:lpwstr>
  </property>
  <property fmtid="{D5CDD505-2E9C-101B-9397-08002B2CF9AE}" pid="5" name="KSOTemplateDocerSaveRecord">
    <vt:lpwstr>eyJoZGlkIjoiMjgyMDYxYTYwNzExY2U2ZTI5OWUxMmRjMDU4ODBkOWEiLCJ1c2VySWQiOiI0MjgwODg4MTAifQ==</vt:lpwstr>
  </property>
</Properties>
</file>