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462A2">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昆山市羊绒针织衫产品质量监督抽查</w:t>
      </w:r>
    </w:p>
    <w:p w14:paraId="4F72125B">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w:t>
      </w:r>
    </w:p>
    <w:p w14:paraId="3E9A297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ascii="Times New Roman" w:hAnsi="Times New Roman" w:eastAsia="黑体"/>
          <w:bCs/>
          <w:sz w:val="32"/>
          <w:szCs w:val="32"/>
        </w:rPr>
        <w:t>1.</w:t>
      </w:r>
      <w:r>
        <w:rPr>
          <w:rFonts w:hint="eastAsia" w:ascii="Times New Roman" w:hAnsi="Times New Roman" w:eastAsia="黑体"/>
          <w:bCs/>
          <w:sz w:val="32"/>
          <w:szCs w:val="32"/>
        </w:rPr>
        <w:t>范围</w:t>
      </w:r>
    </w:p>
    <w:p w14:paraId="4320D280">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w:t>
      </w:r>
      <w:r>
        <w:rPr>
          <w:rFonts w:hint="eastAsia" w:ascii="方正仿宋_GBK" w:hAnsi="方正仿宋_GBK" w:eastAsia="方正仿宋_GBK" w:cs="方正仿宋_GBK"/>
          <w:sz w:val="32"/>
          <w:szCs w:val="32"/>
        </w:rPr>
        <w:t>市市场监督管理局组织的羊绒针织衫产品质量监督抽查检验。本细则规定了此产品的抽样方法、检验依据、检验项目、检验方法、判定原则、异议处理及复检。</w:t>
      </w:r>
    </w:p>
    <w:p w14:paraId="4D59539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Times New Roman" w:hAnsi="Times New Roman" w:eastAsia="黑体"/>
          <w:bCs/>
          <w:sz w:val="32"/>
          <w:szCs w:val="32"/>
        </w:rPr>
        <w:t>2.抽样方法</w:t>
      </w:r>
    </w:p>
    <w:p w14:paraId="4244D95C">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2.1实体店抽样</w:t>
      </w:r>
    </w:p>
    <w:p w14:paraId="69666718">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33529828">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2.2电商平台采样</w:t>
      </w:r>
    </w:p>
    <w:p w14:paraId="35DAC13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80" w:lineRule="exact"/>
        <w:ind w:right="0" w:firstLine="640" w:firstLineChars="200"/>
        <w:jc w:val="left"/>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抽样数量为同一规格2件(其中备样1件)。</w:t>
      </w:r>
    </w:p>
    <w:p w14:paraId="2952D77D">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3.检验依据</w:t>
      </w:r>
    </w:p>
    <w:p w14:paraId="0602A4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18" w:lineRule="atLeast"/>
        <w:ind w:left="0" w:right="0" w:firstLine="0"/>
        <w:jc w:val="center"/>
        <w:textAlignment w:val="auto"/>
        <w:rPr>
          <w:rFonts w:hint="eastAsia" w:ascii="Times New Roman" w:hAnsi="Times New Roman" w:eastAsia="方正仿宋_GBK" w:cstheme="minorBidi"/>
          <w:color w:val="000000"/>
          <w:kern w:val="2"/>
          <w:sz w:val="28"/>
          <w:szCs w:val="28"/>
          <w:lang w:val="en-US" w:eastAsia="zh-CN" w:bidi="ar-SA"/>
        </w:rPr>
      </w:pPr>
      <w:r>
        <w:rPr>
          <w:rFonts w:hint="eastAsia" w:ascii="宋体" w:hAnsi="宋体" w:eastAsia="宋体" w:cs="宋体"/>
          <w:i w:val="0"/>
          <w:iCs w:val="0"/>
          <w:caps w:val="0"/>
          <w:color w:val="333333"/>
          <w:spacing w:val="0"/>
          <w:sz w:val="24"/>
          <w:szCs w:val="24"/>
          <w:shd w:val="clear" w:fill="FFFFFF"/>
        </w:rPr>
        <w:t> </w:t>
      </w:r>
      <w:r>
        <w:rPr>
          <w:rFonts w:hint="eastAsia" w:ascii="Times New Roman" w:hAnsi="Times New Roman" w:eastAsia="方正仿宋_GBK" w:cstheme="minorBidi"/>
          <w:color w:val="000000"/>
          <w:kern w:val="2"/>
          <w:sz w:val="28"/>
          <w:szCs w:val="28"/>
          <w:lang w:val="en-US" w:eastAsia="zh-CN" w:bidi="ar-SA"/>
        </w:rPr>
        <w:t> 表1羊绒针织衫产品检验项目</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943"/>
        <w:gridCol w:w="3238"/>
        <w:gridCol w:w="1978"/>
      </w:tblGrid>
      <w:tr w14:paraId="4C509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tblHeader/>
          <w:jc w:val="center"/>
        </w:trPr>
        <w:tc>
          <w:tcPr>
            <w:tcW w:w="39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3D027E4">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序号</w:t>
            </w:r>
          </w:p>
        </w:tc>
        <w:tc>
          <w:tcPr>
            <w:tcW w:w="16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38CC07">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检验项目</w:t>
            </w:r>
          </w:p>
        </w:tc>
        <w:tc>
          <w:tcPr>
            <w:tcW w:w="182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F76009">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检测依据</w:t>
            </w:r>
          </w:p>
        </w:tc>
        <w:tc>
          <w:tcPr>
            <w:tcW w:w="11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A99D8B">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检验方法</w:t>
            </w:r>
          </w:p>
        </w:tc>
      </w:tr>
      <w:tr w14:paraId="7E43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71EB17">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1</w:t>
            </w:r>
          </w:p>
        </w:tc>
        <w:tc>
          <w:tcPr>
            <w:tcW w:w="16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93A2311">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甲醛含量</w:t>
            </w:r>
          </w:p>
        </w:tc>
        <w:tc>
          <w:tcPr>
            <w:tcW w:w="1825" w:type="pct"/>
            <w:vMerge w:val="restart"/>
            <w:tcBorders>
              <w:top w:val="single" w:color="auto" w:sz="4" w:space="0"/>
              <w:left w:val="single" w:color="auto" w:sz="4" w:space="0"/>
              <w:right w:val="single" w:color="auto" w:sz="4" w:space="0"/>
              <w:tl2br w:val="nil"/>
              <w:tr2bl w:val="nil"/>
            </w:tcBorders>
            <w:noWrap w:val="0"/>
            <w:vAlign w:val="center"/>
          </w:tcPr>
          <w:p w14:paraId="43F49780">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color w:val="333333"/>
                <w:kern w:val="0"/>
                <w:sz w:val="21"/>
                <w:szCs w:val="21"/>
              </w:rPr>
              <w:t>GB/T 29862-2013、</w:t>
            </w:r>
            <w:r>
              <w:rPr>
                <w:rFonts w:hint="eastAsia" w:ascii="方正仿宋_GB18030" w:hAnsi="方正仿宋_GB18030" w:eastAsia="方正仿宋_GB18030" w:cs="方正仿宋_GB18030"/>
                <w:sz w:val="21"/>
                <w:szCs w:val="21"/>
              </w:rPr>
              <w:t>FZ/T 24012-2021、</w:t>
            </w:r>
          </w:p>
          <w:p w14:paraId="3195AB05">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、FZ/T 24013</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 xml:space="preserve">2020、 </w:t>
            </w:r>
          </w:p>
          <w:p w14:paraId="01E2FA17">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FZ/T 24019</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 xml:space="preserve">2012、 </w:t>
            </w:r>
          </w:p>
          <w:p w14:paraId="634B6907">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FZ/T 73009</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2021及相应产品标准</w:t>
            </w:r>
          </w:p>
        </w:tc>
        <w:tc>
          <w:tcPr>
            <w:tcW w:w="11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F900EE2">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2912.1</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2009</w:t>
            </w:r>
          </w:p>
        </w:tc>
      </w:tr>
      <w:tr w14:paraId="1265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05F4E5F">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2</w:t>
            </w:r>
          </w:p>
        </w:tc>
        <w:tc>
          <w:tcPr>
            <w:tcW w:w="16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42586A0">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pH值</w:t>
            </w:r>
          </w:p>
        </w:tc>
        <w:tc>
          <w:tcPr>
            <w:tcW w:w="1825" w:type="pct"/>
            <w:vMerge w:val="continue"/>
            <w:tcBorders>
              <w:left w:val="single" w:color="auto" w:sz="4" w:space="0"/>
              <w:right w:val="single" w:color="auto" w:sz="4" w:space="0"/>
              <w:tl2br w:val="nil"/>
              <w:tr2bl w:val="nil"/>
            </w:tcBorders>
            <w:noWrap w:val="0"/>
            <w:vAlign w:val="center"/>
          </w:tcPr>
          <w:p w14:paraId="5192D626">
            <w:pPr>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9C8B7A">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7573</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2009</w:t>
            </w:r>
          </w:p>
        </w:tc>
      </w:tr>
      <w:tr w14:paraId="69340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C2E548A">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3</w:t>
            </w:r>
          </w:p>
        </w:tc>
        <w:tc>
          <w:tcPr>
            <w:tcW w:w="16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35EB15">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可分解致癌芳香胺染料</w:t>
            </w:r>
          </w:p>
        </w:tc>
        <w:tc>
          <w:tcPr>
            <w:tcW w:w="1825" w:type="pct"/>
            <w:vMerge w:val="continue"/>
            <w:tcBorders>
              <w:left w:val="single" w:color="auto" w:sz="4" w:space="0"/>
              <w:right w:val="single" w:color="auto" w:sz="4" w:space="0"/>
              <w:tl2br w:val="nil"/>
              <w:tr2bl w:val="nil"/>
            </w:tcBorders>
            <w:noWrap w:val="0"/>
            <w:vAlign w:val="center"/>
          </w:tcPr>
          <w:p w14:paraId="2336E6E4">
            <w:pPr>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4C2AB1D">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17592</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2024</w:t>
            </w:r>
          </w:p>
          <w:p w14:paraId="247D7E0D">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23344</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2009</w:t>
            </w:r>
          </w:p>
        </w:tc>
      </w:tr>
      <w:tr w14:paraId="01E18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51A438">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4</w:t>
            </w:r>
          </w:p>
        </w:tc>
        <w:tc>
          <w:tcPr>
            <w:tcW w:w="16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90008E">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耐水色牢度</w:t>
            </w:r>
          </w:p>
        </w:tc>
        <w:tc>
          <w:tcPr>
            <w:tcW w:w="1825" w:type="pct"/>
            <w:vMerge w:val="continue"/>
            <w:tcBorders>
              <w:left w:val="single" w:color="auto" w:sz="4" w:space="0"/>
              <w:right w:val="single" w:color="auto" w:sz="4" w:space="0"/>
              <w:tl2br w:val="nil"/>
              <w:tr2bl w:val="nil"/>
            </w:tcBorders>
            <w:noWrap w:val="0"/>
            <w:vAlign w:val="center"/>
          </w:tcPr>
          <w:p w14:paraId="02698438">
            <w:pPr>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81DD05">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5713</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2013</w:t>
            </w:r>
          </w:p>
        </w:tc>
      </w:tr>
      <w:tr w14:paraId="69568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FADE88F">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5</w:t>
            </w:r>
          </w:p>
        </w:tc>
        <w:tc>
          <w:tcPr>
            <w:tcW w:w="16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B185E6">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耐酸汗渍色牢度</w:t>
            </w:r>
          </w:p>
        </w:tc>
        <w:tc>
          <w:tcPr>
            <w:tcW w:w="1825" w:type="pct"/>
            <w:vMerge w:val="continue"/>
            <w:tcBorders>
              <w:left w:val="single" w:color="auto" w:sz="4" w:space="0"/>
              <w:right w:val="single" w:color="auto" w:sz="4" w:space="0"/>
              <w:tl2br w:val="nil"/>
              <w:tr2bl w:val="nil"/>
            </w:tcBorders>
            <w:noWrap w:val="0"/>
            <w:vAlign w:val="center"/>
          </w:tcPr>
          <w:p w14:paraId="52F8FBD4">
            <w:pPr>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62366E">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3922</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2013</w:t>
            </w:r>
          </w:p>
        </w:tc>
      </w:tr>
      <w:tr w14:paraId="1589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B79742">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6</w:t>
            </w:r>
          </w:p>
        </w:tc>
        <w:tc>
          <w:tcPr>
            <w:tcW w:w="16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F978A2">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耐碱汗渍色牢度</w:t>
            </w:r>
          </w:p>
        </w:tc>
        <w:tc>
          <w:tcPr>
            <w:tcW w:w="1825" w:type="pct"/>
            <w:vMerge w:val="continue"/>
            <w:tcBorders>
              <w:left w:val="single" w:color="auto" w:sz="4" w:space="0"/>
              <w:right w:val="single" w:color="auto" w:sz="4" w:space="0"/>
              <w:tl2br w:val="nil"/>
              <w:tr2bl w:val="nil"/>
            </w:tcBorders>
            <w:noWrap w:val="0"/>
            <w:vAlign w:val="center"/>
          </w:tcPr>
          <w:p w14:paraId="6C0B4C5D">
            <w:pPr>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94E733D">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3922</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2013</w:t>
            </w:r>
          </w:p>
        </w:tc>
      </w:tr>
      <w:tr w14:paraId="0F581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F6C4CC1">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7</w:t>
            </w:r>
          </w:p>
        </w:tc>
        <w:tc>
          <w:tcPr>
            <w:tcW w:w="16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86D1B3">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耐干摩擦色牢度</w:t>
            </w:r>
          </w:p>
        </w:tc>
        <w:tc>
          <w:tcPr>
            <w:tcW w:w="1825" w:type="pct"/>
            <w:vMerge w:val="continue"/>
            <w:tcBorders>
              <w:left w:val="single" w:color="auto" w:sz="4" w:space="0"/>
              <w:right w:val="single" w:color="auto" w:sz="4" w:space="0"/>
              <w:tl2br w:val="nil"/>
              <w:tr2bl w:val="nil"/>
            </w:tcBorders>
            <w:noWrap w:val="0"/>
            <w:vAlign w:val="center"/>
          </w:tcPr>
          <w:p w14:paraId="094A073D">
            <w:pPr>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2745480">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3920</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2008</w:t>
            </w:r>
          </w:p>
        </w:tc>
      </w:tr>
      <w:tr w14:paraId="5431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3DFF13B">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8</w:t>
            </w:r>
          </w:p>
        </w:tc>
        <w:tc>
          <w:tcPr>
            <w:tcW w:w="16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67E4C4">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纤维含量</w:t>
            </w:r>
          </w:p>
        </w:tc>
        <w:tc>
          <w:tcPr>
            <w:tcW w:w="1825" w:type="pct"/>
            <w:vMerge w:val="continue"/>
            <w:tcBorders>
              <w:left w:val="single" w:color="auto" w:sz="4" w:space="0"/>
              <w:bottom w:val="single" w:color="auto" w:sz="4" w:space="0"/>
              <w:right w:val="single" w:color="auto" w:sz="4" w:space="0"/>
              <w:tl2br w:val="nil"/>
              <w:tr2bl w:val="nil"/>
            </w:tcBorders>
            <w:noWrap w:val="0"/>
            <w:vAlign w:val="center"/>
          </w:tcPr>
          <w:p w14:paraId="1C87B3C8">
            <w:pPr>
              <w:snapToGrid w:val="0"/>
              <w:spacing w:beforeLines="0" w:afterLines="0" w:line="300" w:lineRule="exact"/>
              <w:jc w:val="center"/>
              <w:rPr>
                <w:rFonts w:hint="eastAsia" w:ascii="方正仿宋_GB18030" w:hAnsi="方正仿宋_GB18030" w:eastAsia="方正仿宋_GB18030" w:cs="方正仿宋_GB18030"/>
                <w:sz w:val="21"/>
                <w:szCs w:val="21"/>
              </w:rPr>
            </w:pPr>
          </w:p>
        </w:tc>
        <w:tc>
          <w:tcPr>
            <w:tcW w:w="111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907A64">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FZ/T 01057.1</w:t>
            </w:r>
            <w:r>
              <w:rPr>
                <w:rFonts w:hint="eastAsia" w:ascii="方正仿宋_GB18030" w:hAnsi="方正仿宋_GB18030" w:eastAsia="方正仿宋_GB18030" w:cs="方正仿宋_GB18030"/>
                <w:sz w:val="21"/>
                <w:szCs w:val="21"/>
                <w:lang w:val="en-US" w:eastAsia="zh-CN"/>
              </w:rPr>
              <w:t>-</w:t>
            </w:r>
            <w:r>
              <w:rPr>
                <w:rFonts w:hint="eastAsia" w:ascii="方正仿宋_GB18030" w:hAnsi="方正仿宋_GB18030" w:eastAsia="方正仿宋_GB18030" w:cs="方正仿宋_GB18030"/>
                <w:sz w:val="21"/>
                <w:szCs w:val="21"/>
              </w:rPr>
              <w:t>2007</w:t>
            </w:r>
          </w:p>
          <w:p w14:paraId="197B6190">
            <w:pPr>
              <w:adjustRightInd w:val="0"/>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GB/T 2910.1</w:t>
            </w:r>
            <w:r>
              <w:rPr>
                <w:rFonts w:hint="eastAsia" w:ascii="方正仿宋_GB18030" w:hAnsi="方正仿宋_GB18030" w:eastAsia="方正仿宋_GB18030" w:cs="方正仿宋_GB18030"/>
                <w:sz w:val="21"/>
                <w:szCs w:val="21"/>
                <w:lang w:val="en-US" w:eastAsia="zh-CN"/>
              </w:rPr>
              <w:t>-</w:t>
            </w:r>
            <w:bookmarkStart w:id="0" w:name="_GoBack"/>
            <w:bookmarkEnd w:id="0"/>
            <w:r>
              <w:rPr>
                <w:rFonts w:hint="eastAsia" w:ascii="方正仿宋_GB18030" w:hAnsi="方正仿宋_GB18030" w:eastAsia="方正仿宋_GB18030" w:cs="方正仿宋_GB18030"/>
                <w:sz w:val="21"/>
                <w:szCs w:val="21"/>
              </w:rPr>
              <w:t>2009</w:t>
            </w:r>
          </w:p>
          <w:p w14:paraId="5CEFF78B">
            <w:pPr>
              <w:snapToGrid w:val="0"/>
              <w:spacing w:beforeLines="0" w:afterLines="0" w:line="300" w:lineRule="exact"/>
              <w:jc w:val="center"/>
              <w:rPr>
                <w:rFonts w:hint="eastAsia" w:ascii="方正仿宋_GB18030" w:hAnsi="方正仿宋_GB18030" w:eastAsia="方正仿宋_GB18030" w:cs="方正仿宋_GB18030"/>
                <w:sz w:val="21"/>
                <w:szCs w:val="21"/>
              </w:rPr>
            </w:pPr>
            <w:r>
              <w:rPr>
                <w:rFonts w:hint="eastAsia" w:ascii="方正仿宋_GB18030" w:hAnsi="方正仿宋_GB18030" w:eastAsia="方正仿宋_GB18030" w:cs="方正仿宋_GB18030"/>
                <w:sz w:val="21"/>
                <w:szCs w:val="21"/>
              </w:rPr>
              <w:t>等</w:t>
            </w:r>
          </w:p>
        </w:tc>
      </w:tr>
    </w:tbl>
    <w:p w14:paraId="14A602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18" w:lineRule="atLeast"/>
        <w:ind w:left="0" w:right="0" w:firstLine="0"/>
        <w:jc w:val="center"/>
        <w:textAlignment w:val="auto"/>
        <w:rPr>
          <w:rFonts w:hint="eastAsia" w:ascii="Times New Roman" w:hAnsi="Times New Roman" w:eastAsia="方正仿宋_GBK" w:cstheme="minorBidi"/>
          <w:color w:val="000000"/>
          <w:kern w:val="2"/>
          <w:sz w:val="28"/>
          <w:szCs w:val="28"/>
          <w:lang w:val="en-US" w:eastAsia="zh-CN" w:bidi="ar-SA"/>
        </w:rPr>
      </w:pPr>
    </w:p>
    <w:p w14:paraId="50D77E3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3E3F5BA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17F656E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4</w:t>
      </w:r>
      <w:r>
        <w:rPr>
          <w:rFonts w:ascii="Times New Roman" w:hAnsi="Times New Roman" w:eastAsia="黑体"/>
          <w:bCs/>
          <w:sz w:val="32"/>
          <w:szCs w:val="32"/>
        </w:rPr>
        <w:t>.</w:t>
      </w:r>
      <w:r>
        <w:rPr>
          <w:rFonts w:hint="eastAsia" w:ascii="Times New Roman" w:hAnsi="Times New Roman" w:eastAsia="黑体"/>
          <w:bCs/>
          <w:sz w:val="32"/>
          <w:szCs w:val="32"/>
        </w:rPr>
        <w:t>判定规则</w:t>
      </w:r>
    </w:p>
    <w:p w14:paraId="143F256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color w:val="000000"/>
          <w:sz w:val="32"/>
          <w:szCs w:val="32"/>
        </w:rPr>
      </w:pPr>
      <w:r>
        <w:rPr>
          <w:rFonts w:hint="eastAsia" w:ascii="Times New Roman" w:hAnsi="Times New Roman" w:eastAsia="黑体"/>
          <w:bCs/>
          <w:sz w:val="32"/>
          <w:szCs w:val="32"/>
        </w:rPr>
        <w:t>4.1</w:t>
      </w:r>
      <w:r>
        <w:rPr>
          <w:rFonts w:hint="eastAsia" w:ascii="方正仿宋_GBK" w:hAnsi="方正仿宋_GBK" w:eastAsia="方正仿宋_GBK" w:cs="方正仿宋_GBK"/>
          <w:color w:val="000000"/>
          <w:sz w:val="32"/>
          <w:szCs w:val="32"/>
        </w:rPr>
        <w:t>依据标准</w:t>
      </w:r>
    </w:p>
    <w:p w14:paraId="51C5CBB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18401-2010 《国家纺织产品基本安全技术规范》</w:t>
      </w:r>
    </w:p>
    <w:p w14:paraId="07F84AA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29862-2013《纺织品 纤维含量的标识》</w:t>
      </w:r>
    </w:p>
    <w:p w14:paraId="37ED04F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FZ/T 240</w:t>
      </w:r>
      <w:r>
        <w:rPr>
          <w:rFonts w:hint="eastAsia" w:ascii="方正仿宋_GBK" w:hAnsi="方正仿宋_GBK" w:eastAsia="方正仿宋_GBK" w:cs="方正仿宋_GBK"/>
          <w:color w:val="000000"/>
          <w:sz w:val="32"/>
          <w:szCs w:val="32"/>
          <w:lang w:val="en-US" w:eastAsia="zh-CN"/>
        </w:rPr>
        <w:t>12</w:t>
      </w:r>
      <w:r>
        <w:rPr>
          <w:rFonts w:hint="eastAsia" w:ascii="方正仿宋_GBK" w:hAnsi="方正仿宋_GBK" w:eastAsia="方正仿宋_GBK" w:cs="方正仿宋_GBK"/>
          <w:color w:val="000000"/>
          <w:sz w:val="32"/>
          <w:szCs w:val="32"/>
        </w:rPr>
        <w:t>-20</w:t>
      </w:r>
      <w:r>
        <w:rPr>
          <w:rFonts w:hint="eastAsia" w:ascii="方正仿宋_GBK" w:hAnsi="方正仿宋_GBK" w:eastAsia="方正仿宋_GBK" w:cs="方正仿宋_GBK"/>
          <w:color w:val="000000"/>
          <w:sz w:val="32"/>
          <w:szCs w:val="32"/>
          <w:lang w:val="en-US" w:eastAsia="zh-CN"/>
        </w:rPr>
        <w:t>21《</w:t>
      </w:r>
      <w:r>
        <w:rPr>
          <w:rFonts w:hint="eastAsia" w:ascii="方正仿宋_GB18030" w:hAnsi="方正仿宋_GB18030" w:eastAsia="方正仿宋_GB18030" w:cs="方正仿宋_GB18030"/>
          <w:color w:val="000000"/>
          <w:sz w:val="32"/>
          <w:szCs w:val="32"/>
        </w:rPr>
        <w:t>拒水、拒油、抗污</w:t>
      </w:r>
      <w:r>
        <w:rPr>
          <w:rFonts w:hint="eastAsia" w:ascii="方正仿宋_GBK" w:hAnsi="方正仿宋_GBK" w:eastAsia="方正仿宋_GBK" w:cs="方正仿宋_GBK"/>
          <w:color w:val="000000"/>
          <w:sz w:val="32"/>
          <w:szCs w:val="32"/>
        </w:rPr>
        <w:t>山羊绒针织品</w:t>
      </w:r>
      <w:r>
        <w:rPr>
          <w:rFonts w:hint="eastAsia" w:ascii="方正仿宋_GBK" w:hAnsi="方正仿宋_GBK" w:eastAsia="方正仿宋_GBK" w:cs="方正仿宋_GBK"/>
          <w:color w:val="000000"/>
          <w:sz w:val="32"/>
          <w:szCs w:val="32"/>
          <w:lang w:eastAsia="zh-CN"/>
        </w:rPr>
        <w:t>》</w:t>
      </w:r>
    </w:p>
    <w:p w14:paraId="0B083EF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lang w:eastAsia="zh-CN"/>
        </w:rPr>
        <w:t>FZ/T 24013</w:t>
      </w:r>
      <w:r>
        <w:rPr>
          <w:rFonts w:hint="eastAsia" w:ascii="方正仿宋_GBK" w:hAnsi="方正仿宋_GBK" w:eastAsia="方正仿宋_GBK" w:cs="方正仿宋_GBK"/>
          <w:color w:val="000000"/>
          <w:sz w:val="32"/>
          <w:szCs w:val="32"/>
          <w:lang w:val="en-US" w:eastAsia="zh-CN"/>
        </w:rPr>
        <w:t>-</w:t>
      </w:r>
      <w:r>
        <w:rPr>
          <w:rFonts w:hint="eastAsia" w:ascii="方正仿宋_GBK" w:hAnsi="方正仿宋_GBK" w:eastAsia="方正仿宋_GBK" w:cs="方正仿宋_GBK"/>
          <w:color w:val="000000"/>
          <w:sz w:val="32"/>
          <w:szCs w:val="32"/>
          <w:lang w:eastAsia="zh-CN"/>
        </w:rPr>
        <w:t>2020《</w:t>
      </w:r>
      <w:r>
        <w:rPr>
          <w:rFonts w:hint="eastAsia" w:ascii="方正仿宋_GB18030" w:hAnsi="方正仿宋_GB18030" w:eastAsia="方正仿宋_GB18030" w:cs="方正仿宋_GB18030"/>
          <w:color w:val="000000"/>
          <w:sz w:val="32"/>
          <w:szCs w:val="32"/>
          <w:lang w:eastAsia="zh-CN"/>
        </w:rPr>
        <w:t>耐久型抗静</w:t>
      </w:r>
      <w:r>
        <w:rPr>
          <w:rFonts w:hint="eastAsia" w:ascii="方正仿宋_GBK" w:hAnsi="方正仿宋_GBK" w:eastAsia="方正仿宋_GBK" w:cs="方正仿宋_GBK"/>
          <w:color w:val="000000"/>
          <w:sz w:val="32"/>
          <w:szCs w:val="32"/>
          <w:lang w:eastAsia="zh-CN"/>
        </w:rPr>
        <w:t>电山羊绒针织品》</w:t>
      </w:r>
    </w:p>
    <w:p w14:paraId="2235E2A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24019-2012《印花羊绒针织品》</w:t>
      </w:r>
    </w:p>
    <w:p w14:paraId="04FC90F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FZ/T 73009-2021《山羊绒针织品》</w:t>
      </w:r>
      <w:r>
        <w:rPr>
          <w:rFonts w:hint="eastAsia" w:ascii="方正仿宋_GBK" w:hAnsi="方正仿宋_GBK" w:eastAsia="方正仿宋_GBK" w:cs="方正仿宋_GBK"/>
          <w:color w:val="000000"/>
          <w:sz w:val="32"/>
          <w:szCs w:val="32"/>
          <w:lang w:val="en-US" w:eastAsia="zh-CN"/>
        </w:rPr>
        <w:t>等</w:t>
      </w:r>
    </w:p>
    <w:p w14:paraId="635604A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相关的法律法规、部门规章和规范</w:t>
      </w:r>
    </w:p>
    <w:p w14:paraId="043E9E9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现行有效的企业标准、团体标准、地方标准及产品明示质量要求</w:t>
      </w:r>
      <w:r>
        <w:rPr>
          <w:rFonts w:hint="eastAsia" w:ascii="方正仿宋_GBK" w:hAnsi="方正仿宋_GBK" w:eastAsia="方正仿宋_GBK" w:cs="方正仿宋_GBK"/>
          <w:color w:val="000000"/>
          <w:sz w:val="32"/>
          <w:szCs w:val="32"/>
          <w:lang w:eastAsia="zh-CN"/>
        </w:rPr>
        <w:t>。</w:t>
      </w:r>
    </w:p>
    <w:p w14:paraId="37A5E7E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Times New Roman" w:hAnsi="Times New Roman" w:eastAsia="黑体"/>
          <w:bCs/>
          <w:sz w:val="32"/>
          <w:szCs w:val="32"/>
        </w:rPr>
        <w:t>4.2</w:t>
      </w:r>
      <w:r>
        <w:rPr>
          <w:rFonts w:hint="eastAsia" w:ascii="方正仿宋_GBK" w:hAnsi="方正仿宋_GBK" w:eastAsia="方正仿宋_GBK" w:cs="方正仿宋_GBK"/>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099DF34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61FB621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5432BB1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73BE87F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58B7D96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21D827A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5</w:t>
      </w:r>
      <w:r>
        <w:rPr>
          <w:rFonts w:ascii="Times New Roman" w:hAnsi="Times New Roman" w:eastAsia="黑体"/>
          <w:bCs/>
          <w:sz w:val="32"/>
          <w:szCs w:val="32"/>
        </w:rPr>
        <w:t>.</w:t>
      </w:r>
      <w:r>
        <w:rPr>
          <w:rFonts w:hint="eastAsia" w:ascii="Times New Roman" w:hAnsi="Times New Roman" w:eastAsia="黑体"/>
          <w:bCs/>
          <w:sz w:val="32"/>
          <w:szCs w:val="32"/>
        </w:rPr>
        <w:t>异议处理</w:t>
      </w:r>
    </w:p>
    <w:p w14:paraId="05DDBA0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1B1491A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1E2C4E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5EFEE9A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200"/>
        <w:textAlignment w:val="auto"/>
        <w:rPr>
          <w:rFonts w:hint="eastAsia"/>
        </w:rPr>
      </w:pPr>
    </w:p>
    <w:sectPr>
      <w:pgSz w:w="11906" w:h="16838"/>
      <w:pgMar w:top="1440" w:right="1800" w:bottom="1440" w:left="14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2874C5-89C8-41EC-B65A-17DF1485D6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367918E7-A4C2-4D53-A71A-B2DEE5B802EB}"/>
  </w:font>
  <w:font w:name="仿宋_GB2312">
    <w:panose1 w:val="02010609030101010101"/>
    <w:charset w:val="86"/>
    <w:family w:val="modern"/>
    <w:pitch w:val="default"/>
    <w:sig w:usb0="00000001" w:usb1="080E0000" w:usb2="00000000" w:usb3="00000000" w:csb0="00040000" w:csb1="00000000"/>
    <w:embedRegular r:id="rId3" w:fontKey="{42575935-815C-45C2-B991-925C9B1035FB}"/>
  </w:font>
  <w:font w:name="方正仿宋_GBK">
    <w:panose1 w:val="02000000000000000000"/>
    <w:charset w:val="86"/>
    <w:family w:val="script"/>
    <w:pitch w:val="default"/>
    <w:sig w:usb0="A00002BF" w:usb1="38CF7CFA" w:usb2="00082016" w:usb3="00000000" w:csb0="00040001" w:csb1="00000000"/>
    <w:embedRegular r:id="rId4" w:fontKey="{AFFB1AA7-5A58-4299-B722-A0F4C7A50336}"/>
  </w:font>
  <w:font w:name="方正仿宋_GB18030">
    <w:panose1 w:val="02000000000000000000"/>
    <w:charset w:val="86"/>
    <w:family w:val="auto"/>
    <w:pitch w:val="default"/>
    <w:sig w:usb0="00000001" w:usb1="08000000" w:usb2="00000000" w:usb3="00000000" w:csb0="00040000" w:csb1="00000000"/>
    <w:embedRegular r:id="rId5" w:fontKey="{A86F9547-8114-40CC-8ADD-A375261CA9AE}"/>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OTVlM2JlNTNmYTVlMDMyNWMxODNhYzA4OGVlMTIifQ=="/>
  </w:docVars>
  <w:rsids>
    <w:rsidRoot w:val="00172A27"/>
    <w:rsid w:val="03FF761E"/>
    <w:rsid w:val="06F15450"/>
    <w:rsid w:val="07F3614E"/>
    <w:rsid w:val="091818A0"/>
    <w:rsid w:val="0AF87329"/>
    <w:rsid w:val="0CE32129"/>
    <w:rsid w:val="0DFC18FF"/>
    <w:rsid w:val="0E741495"/>
    <w:rsid w:val="10547D26"/>
    <w:rsid w:val="112E1369"/>
    <w:rsid w:val="14B36E52"/>
    <w:rsid w:val="1A34343B"/>
    <w:rsid w:val="1C2362A8"/>
    <w:rsid w:val="1FC271CC"/>
    <w:rsid w:val="1FFE5062"/>
    <w:rsid w:val="20B612C7"/>
    <w:rsid w:val="20D800EF"/>
    <w:rsid w:val="21EC0819"/>
    <w:rsid w:val="24656D7D"/>
    <w:rsid w:val="292673D8"/>
    <w:rsid w:val="29D153B7"/>
    <w:rsid w:val="2BC91FB6"/>
    <w:rsid w:val="2CFB4594"/>
    <w:rsid w:val="2F835A02"/>
    <w:rsid w:val="31A00638"/>
    <w:rsid w:val="336D0C3D"/>
    <w:rsid w:val="34F87ACB"/>
    <w:rsid w:val="36CA4671"/>
    <w:rsid w:val="37623CD1"/>
    <w:rsid w:val="3BE525F5"/>
    <w:rsid w:val="3D8A6731"/>
    <w:rsid w:val="3E0F10AC"/>
    <w:rsid w:val="41124C6E"/>
    <w:rsid w:val="43476426"/>
    <w:rsid w:val="43652C3E"/>
    <w:rsid w:val="44380293"/>
    <w:rsid w:val="46F2217B"/>
    <w:rsid w:val="497853F1"/>
    <w:rsid w:val="4C8B005F"/>
    <w:rsid w:val="4CC16687"/>
    <w:rsid w:val="50095510"/>
    <w:rsid w:val="521B775A"/>
    <w:rsid w:val="53AE40CE"/>
    <w:rsid w:val="577710BD"/>
    <w:rsid w:val="57B83E4B"/>
    <w:rsid w:val="59465FF6"/>
    <w:rsid w:val="5C4D1EFF"/>
    <w:rsid w:val="5E145FE7"/>
    <w:rsid w:val="5F802857"/>
    <w:rsid w:val="60692B59"/>
    <w:rsid w:val="60C7316A"/>
    <w:rsid w:val="61321F75"/>
    <w:rsid w:val="65B52C14"/>
    <w:rsid w:val="663C33CB"/>
    <w:rsid w:val="68D946D6"/>
    <w:rsid w:val="6A282556"/>
    <w:rsid w:val="6B574BF4"/>
    <w:rsid w:val="6E4D7501"/>
    <w:rsid w:val="6ED464D6"/>
    <w:rsid w:val="6EE23F2C"/>
    <w:rsid w:val="73002246"/>
    <w:rsid w:val="734927BA"/>
    <w:rsid w:val="73624258"/>
    <w:rsid w:val="74681C20"/>
    <w:rsid w:val="75EF6024"/>
    <w:rsid w:val="776262C5"/>
    <w:rsid w:val="79027A65"/>
    <w:rsid w:val="7C227DE6"/>
    <w:rsid w:val="7C8A4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Indent"/>
    <w:basedOn w:val="1"/>
    <w:autoRedefine/>
    <w:qFormat/>
    <w:uiPriority w:val="0"/>
    <w:pPr>
      <w:spacing w:after="120" w:afterLines="0" w:afterAutospacing="0"/>
      <w:ind w:left="420" w:leftChars="200"/>
    </w:p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1134</Words>
  <Characters>1378</Characters>
  <Lines>1</Lines>
  <Paragraphs>1</Paragraphs>
  <TotalTime>6</TotalTime>
  <ScaleCrop>false</ScaleCrop>
  <LinksUpToDate>false</LinksUpToDate>
  <CharactersWithSpaces>1403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2022-05-12T03:25:00Z</dcterms:created>
  <dc:creator>lenovo</dc:creator>
  <cp:lastModifiedBy>Alfie</cp:lastModifiedBy>
  <cp:lastPrinted>2023-01-15T07:01:00Z</cp:lastPrinted>
  <dcterms:modified xsi:type="dcterms:W3CDTF">2026-07-07T02:39:50Z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6269920F29E546F0917C5BA3D12AA8A2_13</vt:lpwstr>
  </property>
  <property fmtid="{D5CDD505-2E9C-101B-9397-08002B2CF9AE}" pid="4" name="KSOTemplateDocerSaveRecord">
    <vt:lpwstr>eyJoZGlkIjoiY2RkYTM3YTMwZjkyNjU2YTQxNmEwYTJjNThmYTUzOWIiLCJ1c2VySWQiOiI0MzEzNDkxMTQifQ==</vt:lpwstr>
  </property>
</Properties>
</file>