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F9D53">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市床上用品</w:t>
      </w: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lang w:val="en-US" w:eastAsia="zh-CN"/>
        </w:rPr>
        <w:t>四件套</w:t>
      </w: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rPr>
        <w:t>产品质量监督抽查</w:t>
      </w:r>
    </w:p>
    <w:p w14:paraId="70B15237">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14:paraId="38CB73F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16F7217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w:t>
      </w:r>
      <w:r>
        <w:rPr>
          <w:rFonts w:hint="eastAsia" w:ascii="方正仿宋_GBK" w:hAnsi="方正仿宋_GBK" w:eastAsia="方正仿宋_GBK" w:cs="方正仿宋_GBK"/>
          <w:sz w:val="32"/>
          <w:szCs w:val="32"/>
        </w:rPr>
        <w:t>市市场监督管理局组织的床上用品</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四件套</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2622772D">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color w:val="auto"/>
          <w:sz w:val="32"/>
          <w:szCs w:val="32"/>
        </w:rPr>
      </w:pPr>
      <w:r>
        <w:rPr>
          <w:rFonts w:hint="eastAsia" w:ascii="Times New Roman" w:hAnsi="Times New Roman" w:eastAsia="黑体"/>
          <w:bCs/>
          <w:color w:val="auto"/>
          <w:sz w:val="32"/>
          <w:szCs w:val="32"/>
        </w:rPr>
        <w:t>2.抽样方法</w:t>
      </w:r>
    </w:p>
    <w:p w14:paraId="4B43D64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olor w:val="auto"/>
          <w:kern w:val="0"/>
          <w:sz w:val="32"/>
          <w:szCs w:val="32"/>
          <w:shd w:val="clear" w:color="auto" w:fill="FFFFFF"/>
          <w:lang w:bidi="ar"/>
        </w:rPr>
      </w:pPr>
      <w:r>
        <w:rPr>
          <w:rFonts w:hint="eastAsia" w:ascii="Times New Roman" w:hAnsi="Times New Roman" w:eastAsia="方正仿宋_GBK"/>
          <w:color w:val="auto"/>
          <w:kern w:val="0"/>
          <w:sz w:val="32"/>
          <w:szCs w:val="32"/>
          <w:shd w:val="clear" w:color="auto" w:fill="FFFFFF"/>
          <w:lang w:bidi="ar"/>
        </w:rPr>
        <w:t>2.1实体店抽样</w:t>
      </w:r>
    </w:p>
    <w:p w14:paraId="2E5E1A6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olor w:val="auto"/>
          <w:kern w:val="0"/>
          <w:sz w:val="32"/>
          <w:szCs w:val="32"/>
          <w:shd w:val="clear" w:color="auto" w:fill="FFFFFF"/>
          <w:lang w:bidi="ar"/>
        </w:rPr>
      </w:pPr>
      <w:r>
        <w:rPr>
          <w:rFonts w:ascii="方正仿宋_GBK" w:hAnsi="方正仿宋_GBK" w:eastAsia="方正仿宋_GBK" w:cs="方正仿宋_GBK"/>
          <w:color w:val="auto"/>
          <w:sz w:val="32"/>
          <w:szCs w:val="32"/>
        </w:rPr>
        <w:t>在</w:t>
      </w:r>
      <w:r>
        <w:rPr>
          <w:rFonts w:hint="eastAsia" w:ascii="方正仿宋_GBK" w:hAnsi="方正仿宋_GBK" w:eastAsia="方正仿宋_GBK" w:cs="方正仿宋_GBK"/>
          <w:color w:val="auto"/>
          <w:sz w:val="32"/>
          <w:szCs w:val="32"/>
        </w:rPr>
        <w:t>受检</w:t>
      </w:r>
      <w:r>
        <w:rPr>
          <w:rFonts w:ascii="方正仿宋_GBK" w:hAnsi="方正仿宋_GBK" w:eastAsia="方正仿宋_GBK" w:cs="方正仿宋_GBK"/>
          <w:color w:val="auto"/>
          <w:sz w:val="32"/>
          <w:szCs w:val="32"/>
        </w:rPr>
        <w:t>企业的成品</w:t>
      </w:r>
      <w:r>
        <w:rPr>
          <w:rFonts w:hint="eastAsia" w:ascii="方正仿宋_GBK" w:hAnsi="方正仿宋_GBK" w:eastAsia="方正仿宋_GBK" w:cs="方正仿宋_GBK"/>
          <w:color w:val="auto"/>
          <w:sz w:val="32"/>
          <w:szCs w:val="32"/>
        </w:rPr>
        <w:t>仓库或者其确认场所，</w:t>
      </w:r>
      <w:r>
        <w:rPr>
          <w:rFonts w:ascii="方正仿宋_GBK" w:hAnsi="方正仿宋_GBK" w:eastAsia="方正仿宋_GBK" w:cs="方正仿宋_GBK"/>
          <w:color w:val="auto"/>
          <w:sz w:val="32"/>
          <w:szCs w:val="32"/>
        </w:rPr>
        <w:t>随机抽取有产品质量检验合格证明或者其他形式表明合格的</w:t>
      </w:r>
      <w:r>
        <w:rPr>
          <w:rFonts w:hint="eastAsia" w:ascii="方正仿宋_GBK" w:hAnsi="方正仿宋_GBK" w:eastAsia="方正仿宋_GBK" w:cs="方正仿宋_GBK"/>
          <w:color w:val="auto"/>
          <w:sz w:val="32"/>
          <w:szCs w:val="32"/>
        </w:rPr>
        <w:t>待销</w:t>
      </w:r>
      <w:r>
        <w:rPr>
          <w:rFonts w:ascii="方正仿宋_GBK" w:hAnsi="方正仿宋_GBK" w:eastAsia="方正仿宋_GBK" w:cs="方正仿宋_GBK"/>
          <w:color w:val="auto"/>
          <w:sz w:val="32"/>
          <w:szCs w:val="32"/>
        </w:rPr>
        <w:t>产品</w:t>
      </w:r>
      <w:r>
        <w:rPr>
          <w:rFonts w:hint="eastAsia" w:ascii="方正仿宋_GBK" w:hAnsi="方正仿宋_GBK" w:eastAsia="方正仿宋_GBK" w:cs="方正仿宋_GBK"/>
          <w:color w:val="auto"/>
          <w:sz w:val="32"/>
          <w:szCs w:val="32"/>
        </w:rPr>
        <w:t>，</w:t>
      </w:r>
      <w:r>
        <w:rPr>
          <w:rFonts w:ascii="方正仿宋_GBK" w:hAnsi="方正仿宋_GBK" w:eastAsia="方正仿宋_GBK" w:cs="方正仿宋_GBK"/>
          <w:color w:val="auto"/>
          <w:sz w:val="32"/>
          <w:szCs w:val="32"/>
        </w:rPr>
        <w:t>抽</w:t>
      </w:r>
      <w:r>
        <w:rPr>
          <w:rFonts w:hint="eastAsia" w:ascii="方正仿宋_GBK" w:hAnsi="方正仿宋_GBK" w:eastAsia="方正仿宋_GBK" w:cs="方正仿宋_GBK"/>
          <w:color w:val="auto"/>
          <w:sz w:val="32"/>
          <w:szCs w:val="32"/>
        </w:rPr>
        <w:t>样基数应满足抽样要求。</w:t>
      </w:r>
      <w:r>
        <w:rPr>
          <w:rFonts w:hint="eastAsia" w:ascii="Times New Roman" w:hAnsi="Times New Roman" w:eastAsia="方正仿宋_GBK"/>
          <w:color w:val="auto"/>
          <w:kern w:val="0"/>
          <w:sz w:val="32"/>
          <w:szCs w:val="32"/>
          <w:shd w:val="clear" w:color="auto" w:fill="FFFFFF"/>
          <w:lang w:bidi="ar"/>
        </w:rPr>
        <w:t>抽样过程均需拍照留证。一经抽样，立即封样，任何人不得调换。</w:t>
      </w:r>
    </w:p>
    <w:p w14:paraId="38FF975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olor w:val="auto"/>
          <w:kern w:val="0"/>
          <w:sz w:val="32"/>
          <w:szCs w:val="32"/>
          <w:shd w:val="clear" w:color="auto" w:fill="FFFFFF"/>
          <w:lang w:bidi="ar"/>
        </w:rPr>
      </w:pPr>
      <w:r>
        <w:rPr>
          <w:rFonts w:hint="eastAsia" w:ascii="Times New Roman" w:hAnsi="Times New Roman" w:eastAsia="方正仿宋_GBK"/>
          <w:color w:val="auto"/>
          <w:kern w:val="0"/>
          <w:sz w:val="32"/>
          <w:szCs w:val="32"/>
          <w:shd w:val="clear" w:color="auto" w:fill="FFFFFF"/>
          <w:lang w:bidi="ar"/>
        </w:rPr>
        <w:t>2.2电商平台采样</w:t>
      </w:r>
    </w:p>
    <w:p w14:paraId="08EB3A1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80" w:lineRule="exact"/>
        <w:ind w:right="0" w:firstLine="640" w:firstLineChars="200"/>
        <w:jc w:val="left"/>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抽样数量为同一规格2件/条/套(其中备样1件/条/套)。</w:t>
      </w:r>
    </w:p>
    <w:p w14:paraId="3AC043B2">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3.检验依据</w:t>
      </w:r>
    </w:p>
    <w:p w14:paraId="0F509F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r>
        <w:rPr>
          <w:rFonts w:hint="eastAsia" w:ascii="宋体" w:hAnsi="宋体" w:eastAsia="宋体" w:cs="宋体"/>
          <w:i w:val="0"/>
          <w:iCs w:val="0"/>
          <w:caps w:val="0"/>
          <w:color w:val="333333"/>
          <w:spacing w:val="0"/>
          <w:sz w:val="24"/>
          <w:szCs w:val="24"/>
          <w:shd w:val="clear" w:fill="FFFFFF"/>
        </w:rPr>
        <w:t> </w:t>
      </w:r>
      <w:r>
        <w:rPr>
          <w:rFonts w:hint="eastAsia" w:ascii="Times New Roman" w:hAnsi="Times New Roman" w:eastAsia="方正仿宋_GBK" w:cstheme="minorBidi"/>
          <w:color w:val="000000"/>
          <w:kern w:val="2"/>
          <w:sz w:val="28"/>
          <w:szCs w:val="28"/>
          <w:lang w:val="en-US" w:eastAsia="zh-CN" w:bidi="ar-SA"/>
        </w:rPr>
        <w:t> 表1检验项目</w:t>
      </w:r>
    </w:p>
    <w:tbl>
      <w:tblPr>
        <w:tblStyle w:val="5"/>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38"/>
        <w:gridCol w:w="2911"/>
        <w:gridCol w:w="1949"/>
        <w:gridCol w:w="3092"/>
      </w:tblGrid>
      <w:tr w14:paraId="7A394F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371" w:type="pct"/>
            <w:vAlign w:val="center"/>
          </w:tcPr>
          <w:p w14:paraId="6271E040">
            <w:pPr>
              <w:pStyle w:val="7"/>
              <w:spacing w:before="132" w:line="202" w:lineRule="auto"/>
              <w:ind w:left="41"/>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序号</w:t>
            </w:r>
          </w:p>
        </w:tc>
        <w:tc>
          <w:tcPr>
            <w:tcW w:w="1694" w:type="pct"/>
            <w:vAlign w:val="center"/>
          </w:tcPr>
          <w:p w14:paraId="3D237384">
            <w:pPr>
              <w:pStyle w:val="7"/>
              <w:spacing w:before="198" w:line="220" w:lineRule="auto"/>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5"/>
                <w:sz w:val="21"/>
                <w:szCs w:val="21"/>
              </w:rPr>
              <w:t>检验项目</w:t>
            </w:r>
          </w:p>
        </w:tc>
        <w:tc>
          <w:tcPr>
            <w:tcW w:w="1134" w:type="pct"/>
            <w:vAlign w:val="center"/>
          </w:tcPr>
          <w:p w14:paraId="00DF2E1F">
            <w:pPr>
              <w:pStyle w:val="7"/>
              <w:spacing w:before="198" w:line="220" w:lineRule="auto"/>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5"/>
                <w:sz w:val="21"/>
                <w:szCs w:val="21"/>
              </w:rPr>
              <w:t>检验依据</w:t>
            </w:r>
          </w:p>
        </w:tc>
        <w:tc>
          <w:tcPr>
            <w:tcW w:w="1799" w:type="pct"/>
            <w:vAlign w:val="center"/>
          </w:tcPr>
          <w:p w14:paraId="130C0300">
            <w:pPr>
              <w:pStyle w:val="7"/>
              <w:spacing w:before="198" w:line="220" w:lineRule="auto"/>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5"/>
                <w:sz w:val="21"/>
                <w:szCs w:val="21"/>
              </w:rPr>
              <w:t>检验方法</w:t>
            </w:r>
          </w:p>
        </w:tc>
      </w:tr>
      <w:tr w14:paraId="682A5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371" w:type="pct"/>
            <w:vAlign w:val="center"/>
          </w:tcPr>
          <w:p w14:paraId="066A304A">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w:t>
            </w:r>
          </w:p>
        </w:tc>
        <w:tc>
          <w:tcPr>
            <w:tcW w:w="1694" w:type="pct"/>
            <w:vAlign w:val="center"/>
          </w:tcPr>
          <w:p w14:paraId="2F26B685">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甲醛含量</w:t>
            </w:r>
          </w:p>
        </w:tc>
        <w:tc>
          <w:tcPr>
            <w:tcW w:w="1134" w:type="pct"/>
            <w:vMerge w:val="restart"/>
            <w:vAlign w:val="center"/>
          </w:tcPr>
          <w:p w14:paraId="3EB6822D">
            <w:pPr>
              <w:snapToGrid w:val="0"/>
              <w:spacing w:line="440" w:lineRule="exact"/>
              <w:jc w:val="center"/>
              <w:rPr>
                <w:rFonts w:hint="eastAsia" w:ascii="方正仿宋_GBK" w:hAnsi="方正仿宋_GBK" w:eastAsia="方正仿宋_GBK" w:cs="方正仿宋_GBK"/>
                <w:sz w:val="21"/>
                <w:szCs w:val="21"/>
              </w:rPr>
            </w:pPr>
          </w:p>
          <w:p w14:paraId="69FB38FF">
            <w:pPr>
              <w:snapToGrid w:val="0"/>
              <w:spacing w:line="440" w:lineRule="exact"/>
              <w:jc w:val="center"/>
              <w:rPr>
                <w:rFonts w:hint="eastAsia" w:ascii="方正仿宋_GBK" w:hAnsi="方正仿宋_GBK" w:eastAsia="方正仿宋_GBK" w:cs="方正仿宋_GBK"/>
                <w:sz w:val="21"/>
                <w:szCs w:val="21"/>
              </w:rPr>
            </w:pPr>
          </w:p>
          <w:p w14:paraId="7D9ADE00">
            <w:pPr>
              <w:snapToGrid w:val="0"/>
              <w:spacing w:line="440" w:lineRule="exact"/>
              <w:jc w:val="center"/>
              <w:rPr>
                <w:rFonts w:hint="eastAsia" w:ascii="方正仿宋_GBK" w:hAnsi="方正仿宋_GBK" w:eastAsia="方正仿宋_GBK" w:cs="方正仿宋_GBK"/>
                <w:sz w:val="21"/>
                <w:szCs w:val="21"/>
              </w:rPr>
            </w:pPr>
          </w:p>
          <w:p w14:paraId="0BC9E1A8">
            <w:pPr>
              <w:snapToGrid w:val="0"/>
              <w:spacing w:line="440" w:lineRule="exact"/>
              <w:jc w:val="center"/>
              <w:rPr>
                <w:rFonts w:hint="eastAsia" w:ascii="方正仿宋_GBK" w:hAnsi="方正仿宋_GBK" w:eastAsia="方正仿宋_GBK" w:cs="方正仿宋_GBK"/>
                <w:sz w:val="21"/>
                <w:szCs w:val="21"/>
              </w:rPr>
            </w:pPr>
          </w:p>
          <w:p w14:paraId="609617CC">
            <w:pPr>
              <w:snapToGrid w:val="0"/>
              <w:spacing w:line="440" w:lineRule="exact"/>
              <w:jc w:val="center"/>
              <w:rPr>
                <w:rFonts w:hint="eastAsia" w:ascii="方正仿宋_GBK" w:hAnsi="方正仿宋_GBK" w:eastAsia="方正仿宋_GBK" w:cs="方正仿宋_GBK"/>
                <w:sz w:val="21"/>
                <w:szCs w:val="21"/>
              </w:rPr>
            </w:pPr>
          </w:p>
          <w:p w14:paraId="381CFF23">
            <w:pPr>
              <w:snapToGrid w:val="0"/>
              <w:spacing w:line="440" w:lineRule="exact"/>
              <w:jc w:val="center"/>
              <w:rPr>
                <w:rFonts w:hint="eastAsia" w:ascii="方正仿宋_GBK" w:hAnsi="方正仿宋_GBK" w:eastAsia="方正仿宋_GBK" w:cs="方正仿宋_GBK"/>
                <w:sz w:val="21"/>
                <w:szCs w:val="21"/>
              </w:rPr>
            </w:pPr>
          </w:p>
          <w:p w14:paraId="0562683E">
            <w:pPr>
              <w:snapToGrid w:val="0"/>
              <w:spacing w:line="440" w:lineRule="exact"/>
              <w:jc w:val="center"/>
              <w:rPr>
                <w:rFonts w:hint="eastAsia" w:ascii="方正仿宋_GBK" w:hAnsi="方正仿宋_GBK" w:eastAsia="方正仿宋_GBK" w:cs="方正仿宋_GBK"/>
                <w:sz w:val="21"/>
                <w:szCs w:val="21"/>
              </w:rPr>
            </w:pPr>
          </w:p>
          <w:p w14:paraId="3E6512C0">
            <w:pPr>
              <w:snapToGrid w:val="0"/>
              <w:spacing w:line="440" w:lineRule="exact"/>
              <w:jc w:val="center"/>
              <w:rPr>
                <w:rFonts w:hint="eastAsia" w:ascii="方正仿宋_GBK" w:hAnsi="方正仿宋_GBK" w:eastAsia="方正仿宋_GBK" w:cs="方正仿宋_GBK"/>
                <w:sz w:val="21"/>
                <w:szCs w:val="21"/>
              </w:rPr>
            </w:pPr>
          </w:p>
          <w:p w14:paraId="01EAAD72">
            <w:pPr>
              <w:snapToGrid w:val="0"/>
              <w:spacing w:line="440" w:lineRule="exact"/>
              <w:jc w:val="center"/>
              <w:rPr>
                <w:rFonts w:hint="eastAsia" w:ascii="方正仿宋_GBK" w:hAnsi="方正仿宋_GBK" w:eastAsia="方正仿宋_GBK" w:cs="方正仿宋_GBK"/>
                <w:sz w:val="21"/>
                <w:szCs w:val="21"/>
              </w:rPr>
            </w:pPr>
          </w:p>
          <w:p w14:paraId="4754877E">
            <w:pPr>
              <w:snapToGrid w:val="0"/>
              <w:spacing w:line="440" w:lineRule="exact"/>
              <w:jc w:val="center"/>
              <w:rPr>
                <w:rFonts w:hint="eastAsia" w:ascii="方正仿宋_GBK" w:hAnsi="方正仿宋_GBK" w:eastAsia="方正仿宋_GBK" w:cs="方正仿宋_GBK"/>
                <w:sz w:val="21"/>
                <w:szCs w:val="21"/>
              </w:rPr>
            </w:pPr>
          </w:p>
          <w:p w14:paraId="52BE0A5B">
            <w:pPr>
              <w:snapToGrid w:val="0"/>
              <w:spacing w:line="440" w:lineRule="exact"/>
              <w:jc w:val="center"/>
              <w:rPr>
                <w:rFonts w:hint="eastAsia" w:ascii="方正仿宋_GBK" w:hAnsi="方正仿宋_GBK" w:eastAsia="方正仿宋_GBK" w:cs="方正仿宋_GBK"/>
                <w:sz w:val="21"/>
                <w:szCs w:val="21"/>
              </w:rPr>
            </w:pPr>
          </w:p>
          <w:p w14:paraId="7AE792B0">
            <w:pPr>
              <w:snapToGrid w:val="0"/>
              <w:spacing w:line="440" w:lineRule="exact"/>
              <w:jc w:val="center"/>
              <w:rPr>
                <w:rFonts w:hint="eastAsia" w:ascii="方正仿宋_GBK" w:hAnsi="方正仿宋_GBK" w:eastAsia="方正仿宋_GBK" w:cs="方正仿宋_GBK"/>
                <w:sz w:val="21"/>
                <w:szCs w:val="21"/>
              </w:rPr>
            </w:pPr>
          </w:p>
          <w:p w14:paraId="61EC4156">
            <w:pPr>
              <w:snapToGrid w:val="0"/>
              <w:spacing w:line="440" w:lineRule="exact"/>
              <w:jc w:val="center"/>
              <w:rPr>
                <w:rFonts w:hint="eastAsia" w:ascii="方正仿宋_GBK" w:hAnsi="方正仿宋_GBK" w:eastAsia="方正仿宋_GBK" w:cs="方正仿宋_GBK"/>
                <w:sz w:val="21"/>
                <w:szCs w:val="21"/>
              </w:rPr>
            </w:pPr>
          </w:p>
          <w:p w14:paraId="63D9BEF2">
            <w:pPr>
              <w:snapToGrid w:val="0"/>
              <w:spacing w:line="440" w:lineRule="exact"/>
              <w:jc w:val="center"/>
              <w:rPr>
                <w:rFonts w:hint="eastAsia" w:ascii="方正仿宋_GBK" w:hAnsi="方正仿宋_GBK" w:eastAsia="方正仿宋_GBK" w:cs="方正仿宋_GBK"/>
                <w:sz w:val="21"/>
                <w:szCs w:val="21"/>
              </w:rPr>
            </w:pPr>
          </w:p>
          <w:p w14:paraId="635CB8A0">
            <w:pPr>
              <w:snapToGrid w:val="0"/>
              <w:spacing w:line="440" w:lineRule="exact"/>
              <w:jc w:val="center"/>
              <w:rPr>
                <w:rFonts w:hint="eastAsia" w:ascii="方正仿宋_GBK" w:hAnsi="方正仿宋_GBK" w:eastAsia="方正仿宋_GBK" w:cs="方正仿宋_GBK"/>
                <w:sz w:val="21"/>
                <w:szCs w:val="21"/>
              </w:rPr>
            </w:pPr>
          </w:p>
          <w:p w14:paraId="76200488">
            <w:pPr>
              <w:snapToGrid w:val="0"/>
              <w:spacing w:line="440" w:lineRule="exact"/>
              <w:jc w:val="center"/>
              <w:rPr>
                <w:rFonts w:hint="eastAsia" w:ascii="方正仿宋_GBK" w:hAnsi="方正仿宋_GBK" w:eastAsia="方正仿宋_GBK" w:cs="方正仿宋_GBK"/>
                <w:sz w:val="21"/>
                <w:szCs w:val="21"/>
              </w:rPr>
            </w:pPr>
          </w:p>
          <w:p w14:paraId="63429FF2">
            <w:pPr>
              <w:snapToGrid w:val="0"/>
              <w:spacing w:line="440" w:lineRule="exact"/>
              <w:jc w:val="center"/>
              <w:rPr>
                <w:rFonts w:hint="eastAsia" w:ascii="方正仿宋_GBK" w:hAnsi="方正仿宋_GBK" w:eastAsia="方正仿宋_GBK" w:cs="方正仿宋_GBK"/>
                <w:sz w:val="21"/>
                <w:szCs w:val="21"/>
              </w:rPr>
            </w:pPr>
          </w:p>
          <w:p w14:paraId="7846624B">
            <w:pPr>
              <w:snapToGrid w:val="0"/>
              <w:spacing w:line="440" w:lineRule="exact"/>
              <w:jc w:val="center"/>
              <w:rPr>
                <w:rFonts w:hint="eastAsia" w:ascii="方正仿宋_GBK" w:hAnsi="方正仿宋_GBK" w:eastAsia="方正仿宋_GBK" w:cs="方正仿宋_GBK"/>
                <w:sz w:val="21"/>
                <w:szCs w:val="21"/>
              </w:rPr>
            </w:pPr>
          </w:p>
          <w:p w14:paraId="704DCDEA">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29862-2013、GB 18401-2010 、GB 18383-20</w:t>
            </w:r>
            <w:r>
              <w:rPr>
                <w:rFonts w:hint="eastAsia" w:ascii="方正仿宋_GBK" w:hAnsi="方正仿宋_GBK" w:eastAsia="方正仿宋_GBK" w:cs="方正仿宋_GBK"/>
                <w:sz w:val="21"/>
                <w:szCs w:val="21"/>
                <w:lang w:val="en-US" w:eastAsia="zh-CN"/>
              </w:rPr>
              <w:t>25</w:t>
            </w:r>
            <w:r>
              <w:rPr>
                <w:rFonts w:hint="eastAsia" w:ascii="方正仿宋_GBK" w:hAnsi="方正仿宋_GBK" w:eastAsia="方正仿宋_GBK" w:cs="方正仿宋_GBK"/>
                <w:sz w:val="21"/>
                <w:szCs w:val="21"/>
              </w:rPr>
              <w:t>、GB/T 22796-2021及相应产品标准</w:t>
            </w:r>
          </w:p>
        </w:tc>
        <w:tc>
          <w:tcPr>
            <w:tcW w:w="1799" w:type="pct"/>
            <w:vAlign w:val="center"/>
          </w:tcPr>
          <w:p w14:paraId="3FA87A82">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2912.1-2009</w:t>
            </w:r>
          </w:p>
        </w:tc>
      </w:tr>
      <w:tr w14:paraId="792BD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71" w:type="pct"/>
            <w:vAlign w:val="center"/>
          </w:tcPr>
          <w:p w14:paraId="145FAC40">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2</w:t>
            </w:r>
          </w:p>
        </w:tc>
        <w:tc>
          <w:tcPr>
            <w:tcW w:w="1694" w:type="pct"/>
            <w:vAlign w:val="center"/>
          </w:tcPr>
          <w:p w14:paraId="338E28DB">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pH值</w:t>
            </w:r>
          </w:p>
        </w:tc>
        <w:tc>
          <w:tcPr>
            <w:tcW w:w="1134" w:type="pct"/>
            <w:vMerge w:val="continue"/>
            <w:vAlign w:val="center"/>
          </w:tcPr>
          <w:p w14:paraId="1FC13F40">
            <w:pPr>
              <w:snapToGrid w:val="0"/>
              <w:spacing w:line="440" w:lineRule="exact"/>
              <w:jc w:val="center"/>
              <w:rPr>
                <w:rFonts w:hint="eastAsia" w:ascii="方正仿宋_GBK" w:hAnsi="方正仿宋_GBK" w:eastAsia="方正仿宋_GBK" w:cs="方正仿宋_GBK"/>
                <w:sz w:val="21"/>
                <w:szCs w:val="21"/>
              </w:rPr>
            </w:pPr>
          </w:p>
        </w:tc>
        <w:tc>
          <w:tcPr>
            <w:tcW w:w="1799" w:type="pct"/>
            <w:vAlign w:val="center"/>
          </w:tcPr>
          <w:p w14:paraId="51495293">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7573-2009</w:t>
            </w:r>
          </w:p>
        </w:tc>
      </w:tr>
      <w:tr w14:paraId="695CA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371" w:type="pct"/>
            <w:vAlign w:val="center"/>
          </w:tcPr>
          <w:p w14:paraId="2A89CB86">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3</w:t>
            </w:r>
          </w:p>
        </w:tc>
        <w:tc>
          <w:tcPr>
            <w:tcW w:w="1694" w:type="pct"/>
            <w:vAlign w:val="center"/>
          </w:tcPr>
          <w:p w14:paraId="5BD7AC0E">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可分解致癌芳香胺染料</w:t>
            </w:r>
          </w:p>
        </w:tc>
        <w:tc>
          <w:tcPr>
            <w:tcW w:w="1134" w:type="pct"/>
            <w:vMerge w:val="continue"/>
            <w:vAlign w:val="center"/>
          </w:tcPr>
          <w:p w14:paraId="582F004D">
            <w:pPr>
              <w:snapToGrid w:val="0"/>
              <w:spacing w:line="440" w:lineRule="exact"/>
              <w:jc w:val="center"/>
              <w:rPr>
                <w:rFonts w:hint="eastAsia" w:ascii="方正仿宋_GBK" w:hAnsi="方正仿宋_GBK" w:eastAsia="方正仿宋_GBK" w:cs="方正仿宋_GBK"/>
                <w:sz w:val="21"/>
                <w:szCs w:val="21"/>
              </w:rPr>
            </w:pPr>
          </w:p>
        </w:tc>
        <w:tc>
          <w:tcPr>
            <w:tcW w:w="1799" w:type="pct"/>
            <w:vAlign w:val="center"/>
          </w:tcPr>
          <w:p w14:paraId="173B7A04">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17592-2024</w:t>
            </w:r>
          </w:p>
        </w:tc>
      </w:tr>
      <w:tr w14:paraId="481834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71" w:type="pct"/>
            <w:vAlign w:val="center"/>
          </w:tcPr>
          <w:p w14:paraId="385BF24D">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4</w:t>
            </w:r>
          </w:p>
        </w:tc>
        <w:tc>
          <w:tcPr>
            <w:tcW w:w="1694" w:type="pct"/>
            <w:vAlign w:val="center"/>
          </w:tcPr>
          <w:p w14:paraId="060ADE5E">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耐水色牢度</w:t>
            </w:r>
          </w:p>
        </w:tc>
        <w:tc>
          <w:tcPr>
            <w:tcW w:w="1134" w:type="pct"/>
            <w:vMerge w:val="continue"/>
            <w:vAlign w:val="center"/>
          </w:tcPr>
          <w:p w14:paraId="56C6E47D">
            <w:pPr>
              <w:snapToGrid w:val="0"/>
              <w:spacing w:line="440" w:lineRule="exact"/>
              <w:jc w:val="center"/>
              <w:rPr>
                <w:rFonts w:hint="eastAsia" w:ascii="方正仿宋_GBK" w:hAnsi="方正仿宋_GBK" w:eastAsia="方正仿宋_GBK" w:cs="方正仿宋_GBK"/>
                <w:sz w:val="21"/>
                <w:szCs w:val="21"/>
              </w:rPr>
            </w:pPr>
          </w:p>
        </w:tc>
        <w:tc>
          <w:tcPr>
            <w:tcW w:w="1799" w:type="pct"/>
            <w:vAlign w:val="center"/>
          </w:tcPr>
          <w:p w14:paraId="7B266D9C">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5713-2013</w:t>
            </w:r>
          </w:p>
        </w:tc>
      </w:tr>
      <w:tr w14:paraId="2D226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371" w:type="pct"/>
            <w:vAlign w:val="center"/>
          </w:tcPr>
          <w:p w14:paraId="36323BC6">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5</w:t>
            </w:r>
          </w:p>
        </w:tc>
        <w:tc>
          <w:tcPr>
            <w:tcW w:w="1694" w:type="pct"/>
            <w:vAlign w:val="center"/>
          </w:tcPr>
          <w:p w14:paraId="41DFC12C">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耐酸汗渍色牢度</w:t>
            </w:r>
          </w:p>
        </w:tc>
        <w:tc>
          <w:tcPr>
            <w:tcW w:w="1134" w:type="pct"/>
            <w:vMerge w:val="continue"/>
            <w:vAlign w:val="center"/>
          </w:tcPr>
          <w:p w14:paraId="6C1C6A36">
            <w:pPr>
              <w:snapToGrid w:val="0"/>
              <w:spacing w:line="440" w:lineRule="exact"/>
              <w:jc w:val="center"/>
              <w:rPr>
                <w:rFonts w:hint="eastAsia" w:ascii="方正仿宋_GBK" w:hAnsi="方正仿宋_GBK" w:eastAsia="方正仿宋_GBK" w:cs="方正仿宋_GBK"/>
                <w:sz w:val="21"/>
                <w:szCs w:val="21"/>
              </w:rPr>
            </w:pPr>
          </w:p>
        </w:tc>
        <w:tc>
          <w:tcPr>
            <w:tcW w:w="1799" w:type="pct"/>
            <w:vAlign w:val="center"/>
          </w:tcPr>
          <w:p w14:paraId="414D499E">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3922-2013</w:t>
            </w:r>
          </w:p>
        </w:tc>
      </w:tr>
      <w:tr w14:paraId="28FDC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371" w:type="pct"/>
            <w:vAlign w:val="center"/>
          </w:tcPr>
          <w:p w14:paraId="25A76EF6">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6</w:t>
            </w:r>
          </w:p>
        </w:tc>
        <w:tc>
          <w:tcPr>
            <w:tcW w:w="1694" w:type="pct"/>
            <w:vAlign w:val="center"/>
          </w:tcPr>
          <w:p w14:paraId="7DEA2220">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耐碱汗渍色牢度</w:t>
            </w:r>
          </w:p>
        </w:tc>
        <w:tc>
          <w:tcPr>
            <w:tcW w:w="1134" w:type="pct"/>
            <w:vMerge w:val="continue"/>
            <w:vAlign w:val="center"/>
          </w:tcPr>
          <w:p w14:paraId="4B52F1F8">
            <w:pPr>
              <w:snapToGrid w:val="0"/>
              <w:spacing w:line="440" w:lineRule="exact"/>
              <w:jc w:val="center"/>
              <w:rPr>
                <w:rFonts w:hint="eastAsia" w:ascii="方正仿宋_GBK" w:hAnsi="方正仿宋_GBK" w:eastAsia="方正仿宋_GBK" w:cs="方正仿宋_GBK"/>
                <w:sz w:val="21"/>
                <w:szCs w:val="21"/>
              </w:rPr>
            </w:pPr>
          </w:p>
        </w:tc>
        <w:tc>
          <w:tcPr>
            <w:tcW w:w="1799" w:type="pct"/>
            <w:vAlign w:val="center"/>
          </w:tcPr>
          <w:p w14:paraId="0391A277">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3922-2013</w:t>
            </w:r>
          </w:p>
        </w:tc>
      </w:tr>
      <w:tr w14:paraId="622B4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371" w:type="pct"/>
            <w:vAlign w:val="center"/>
          </w:tcPr>
          <w:p w14:paraId="2446B3E9">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7</w:t>
            </w:r>
          </w:p>
        </w:tc>
        <w:tc>
          <w:tcPr>
            <w:tcW w:w="1694" w:type="pct"/>
            <w:vAlign w:val="center"/>
          </w:tcPr>
          <w:p w14:paraId="47CDD98B">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耐干摩擦色牢度</w:t>
            </w:r>
          </w:p>
        </w:tc>
        <w:tc>
          <w:tcPr>
            <w:tcW w:w="1134" w:type="pct"/>
            <w:vMerge w:val="continue"/>
            <w:vAlign w:val="center"/>
          </w:tcPr>
          <w:p w14:paraId="212E81C1">
            <w:pPr>
              <w:snapToGrid w:val="0"/>
              <w:spacing w:line="440" w:lineRule="exact"/>
              <w:jc w:val="center"/>
              <w:rPr>
                <w:rFonts w:hint="eastAsia" w:ascii="方正仿宋_GBK" w:hAnsi="方正仿宋_GBK" w:eastAsia="方正仿宋_GBK" w:cs="方正仿宋_GBK"/>
                <w:sz w:val="21"/>
                <w:szCs w:val="21"/>
              </w:rPr>
            </w:pPr>
          </w:p>
        </w:tc>
        <w:tc>
          <w:tcPr>
            <w:tcW w:w="1799" w:type="pct"/>
            <w:vAlign w:val="center"/>
          </w:tcPr>
          <w:p w14:paraId="1BB8CF72">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3920-2008</w:t>
            </w:r>
          </w:p>
        </w:tc>
      </w:tr>
      <w:tr w14:paraId="05E3A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71" w:type="pct"/>
            <w:vAlign w:val="center"/>
          </w:tcPr>
          <w:p w14:paraId="0B1E710F">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8</w:t>
            </w:r>
          </w:p>
        </w:tc>
        <w:tc>
          <w:tcPr>
            <w:tcW w:w="1694" w:type="pct"/>
            <w:vAlign w:val="center"/>
          </w:tcPr>
          <w:p w14:paraId="4D4BCAAD">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耐湿摩擦色牢度</w:t>
            </w:r>
          </w:p>
        </w:tc>
        <w:tc>
          <w:tcPr>
            <w:tcW w:w="1134" w:type="pct"/>
            <w:vMerge w:val="continue"/>
            <w:vAlign w:val="center"/>
          </w:tcPr>
          <w:p w14:paraId="64249BAE">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41034340">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3920-2008</w:t>
            </w:r>
          </w:p>
        </w:tc>
      </w:tr>
      <w:tr w14:paraId="3E5D8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71" w:type="pct"/>
            <w:vAlign w:val="center"/>
          </w:tcPr>
          <w:p w14:paraId="56765CFB">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9</w:t>
            </w:r>
          </w:p>
        </w:tc>
        <w:tc>
          <w:tcPr>
            <w:tcW w:w="1694" w:type="pct"/>
            <w:vAlign w:val="center"/>
          </w:tcPr>
          <w:p w14:paraId="1D165B65">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耐唾液色牢度</w:t>
            </w:r>
          </w:p>
        </w:tc>
        <w:tc>
          <w:tcPr>
            <w:tcW w:w="1134" w:type="pct"/>
            <w:vMerge w:val="continue"/>
            <w:vAlign w:val="center"/>
          </w:tcPr>
          <w:p w14:paraId="70C6FE95">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378FE4D7">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18886-2019</w:t>
            </w:r>
          </w:p>
        </w:tc>
      </w:tr>
      <w:tr w14:paraId="61341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371" w:type="pct"/>
            <w:vAlign w:val="center"/>
          </w:tcPr>
          <w:p w14:paraId="5D94AC32">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10</w:t>
            </w:r>
          </w:p>
        </w:tc>
        <w:tc>
          <w:tcPr>
            <w:tcW w:w="1694" w:type="pct"/>
            <w:vAlign w:val="center"/>
          </w:tcPr>
          <w:p w14:paraId="589FB239">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燃烧性能</w:t>
            </w:r>
          </w:p>
        </w:tc>
        <w:tc>
          <w:tcPr>
            <w:tcW w:w="1134" w:type="pct"/>
            <w:vMerge w:val="continue"/>
            <w:vAlign w:val="center"/>
          </w:tcPr>
          <w:p w14:paraId="7FCD0E53">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5DF4BF0C">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14644</w:t>
            </w:r>
            <w:r>
              <w:rPr>
                <w:rFonts w:hint="eastAsia" w:ascii="方正仿宋_GBK" w:hAnsi="方正仿宋_GBK" w:eastAsia="方正仿宋_GBK" w:cs="方正仿宋_GBK"/>
                <w:sz w:val="21"/>
                <w:szCs w:val="21"/>
                <w:lang w:val="en-US" w:eastAsia="zh-CN"/>
              </w:rPr>
              <w:t>-</w:t>
            </w:r>
            <w:r>
              <w:rPr>
                <w:rFonts w:hint="eastAsia" w:ascii="方正仿宋_GBK" w:hAnsi="方正仿宋_GBK" w:eastAsia="方正仿宋_GBK" w:cs="方正仿宋_GBK"/>
                <w:sz w:val="21"/>
                <w:szCs w:val="21"/>
              </w:rPr>
              <w:t>2014</w:t>
            </w:r>
          </w:p>
        </w:tc>
      </w:tr>
      <w:tr w14:paraId="30B3F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371" w:type="pct"/>
            <w:vAlign w:val="center"/>
          </w:tcPr>
          <w:p w14:paraId="70386453">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11</w:t>
            </w:r>
          </w:p>
        </w:tc>
        <w:tc>
          <w:tcPr>
            <w:tcW w:w="1694" w:type="pct"/>
            <w:vAlign w:val="center"/>
          </w:tcPr>
          <w:p w14:paraId="5A6F1C7D">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重金属</w:t>
            </w:r>
          </w:p>
        </w:tc>
        <w:tc>
          <w:tcPr>
            <w:tcW w:w="1134" w:type="pct"/>
            <w:vMerge w:val="continue"/>
            <w:vAlign w:val="center"/>
          </w:tcPr>
          <w:p w14:paraId="0559C8F4">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537A6913">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30157</w:t>
            </w:r>
            <w:r>
              <w:rPr>
                <w:rFonts w:hint="eastAsia" w:ascii="方正仿宋_GBK" w:hAnsi="方正仿宋_GBK" w:eastAsia="方正仿宋_GBK" w:cs="方正仿宋_GBK"/>
                <w:sz w:val="21"/>
                <w:szCs w:val="21"/>
                <w:lang w:val="en-US" w:eastAsia="zh-CN"/>
              </w:rPr>
              <w:t>-</w:t>
            </w:r>
            <w:r>
              <w:rPr>
                <w:rFonts w:hint="eastAsia" w:ascii="方正仿宋_GBK" w:hAnsi="方正仿宋_GBK" w:eastAsia="方正仿宋_GBK" w:cs="方正仿宋_GBK"/>
                <w:sz w:val="21"/>
                <w:szCs w:val="21"/>
              </w:rPr>
              <w:t>2013</w:t>
            </w:r>
          </w:p>
        </w:tc>
      </w:tr>
      <w:tr w14:paraId="5596E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71" w:type="pct"/>
            <w:vAlign w:val="center"/>
          </w:tcPr>
          <w:p w14:paraId="30F4161B">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12</w:t>
            </w:r>
          </w:p>
        </w:tc>
        <w:tc>
          <w:tcPr>
            <w:tcW w:w="1694" w:type="pct"/>
            <w:vAlign w:val="center"/>
          </w:tcPr>
          <w:p w14:paraId="027BDF84">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邻苯二甲酸酯</w:t>
            </w:r>
          </w:p>
        </w:tc>
        <w:tc>
          <w:tcPr>
            <w:tcW w:w="1134" w:type="pct"/>
            <w:vMerge w:val="continue"/>
            <w:vAlign w:val="center"/>
          </w:tcPr>
          <w:p w14:paraId="003EF047">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379030F1">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20388</w:t>
            </w:r>
            <w:r>
              <w:rPr>
                <w:rFonts w:hint="eastAsia" w:ascii="方正仿宋_GBK" w:hAnsi="方正仿宋_GBK" w:eastAsia="方正仿宋_GBK" w:cs="方正仿宋_GBK"/>
                <w:sz w:val="21"/>
                <w:szCs w:val="21"/>
                <w:lang w:val="en-US" w:eastAsia="zh-CN"/>
              </w:rPr>
              <w:t>-</w:t>
            </w:r>
            <w:r>
              <w:rPr>
                <w:rFonts w:hint="eastAsia" w:ascii="方正仿宋_GBK" w:hAnsi="方正仿宋_GBK" w:eastAsia="方正仿宋_GBK" w:cs="方正仿宋_GBK"/>
                <w:sz w:val="21"/>
                <w:szCs w:val="21"/>
              </w:rPr>
              <w:t>2016</w:t>
            </w:r>
          </w:p>
        </w:tc>
      </w:tr>
      <w:tr w14:paraId="3BC7ED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371" w:type="pct"/>
            <w:vAlign w:val="center"/>
          </w:tcPr>
          <w:p w14:paraId="1C428DE8">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13</w:t>
            </w:r>
          </w:p>
        </w:tc>
        <w:tc>
          <w:tcPr>
            <w:tcW w:w="1694" w:type="pct"/>
            <w:vAlign w:val="center"/>
          </w:tcPr>
          <w:p w14:paraId="1281DFC0">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金属针</w:t>
            </w:r>
          </w:p>
        </w:tc>
        <w:tc>
          <w:tcPr>
            <w:tcW w:w="1134" w:type="pct"/>
            <w:vMerge w:val="continue"/>
            <w:vAlign w:val="center"/>
          </w:tcPr>
          <w:p w14:paraId="39C9B829">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6B607C81">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 31701</w:t>
            </w:r>
            <w:r>
              <w:rPr>
                <w:rFonts w:hint="eastAsia" w:ascii="方正仿宋_GBK" w:hAnsi="方正仿宋_GBK" w:eastAsia="方正仿宋_GBK" w:cs="方正仿宋_GBK"/>
                <w:sz w:val="21"/>
                <w:szCs w:val="21"/>
                <w:lang w:val="en-US" w:eastAsia="zh-CN"/>
              </w:rPr>
              <w:t>-</w:t>
            </w:r>
            <w:r>
              <w:rPr>
                <w:rFonts w:hint="eastAsia" w:ascii="方正仿宋_GBK" w:hAnsi="方正仿宋_GBK" w:eastAsia="方正仿宋_GBK" w:cs="方正仿宋_GBK"/>
                <w:sz w:val="21"/>
                <w:szCs w:val="21"/>
              </w:rPr>
              <w:t>2015</w:t>
            </w:r>
          </w:p>
        </w:tc>
      </w:tr>
      <w:tr w14:paraId="15139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71" w:type="pct"/>
            <w:vAlign w:val="center"/>
          </w:tcPr>
          <w:p w14:paraId="0EC1381C">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14</w:t>
            </w:r>
          </w:p>
        </w:tc>
        <w:tc>
          <w:tcPr>
            <w:tcW w:w="1694" w:type="pct"/>
            <w:vAlign w:val="center"/>
          </w:tcPr>
          <w:p w14:paraId="38694271">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附件锐利性</w:t>
            </w:r>
          </w:p>
        </w:tc>
        <w:tc>
          <w:tcPr>
            <w:tcW w:w="1134" w:type="pct"/>
            <w:vMerge w:val="continue"/>
            <w:vAlign w:val="center"/>
          </w:tcPr>
          <w:p w14:paraId="2185A269">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698540B5">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GB/T 31702</w:t>
            </w:r>
            <w:r>
              <w:rPr>
                <w:rFonts w:hint="eastAsia" w:ascii="方正仿宋_GBK" w:hAnsi="方正仿宋_GBK" w:eastAsia="方正仿宋_GBK" w:cs="方正仿宋_GBK"/>
                <w:sz w:val="21"/>
                <w:szCs w:val="21"/>
                <w:lang w:val="en-US" w:eastAsia="zh-CN"/>
              </w:rPr>
              <w:t>-</w:t>
            </w:r>
            <w:r>
              <w:rPr>
                <w:rFonts w:hint="eastAsia" w:ascii="方正仿宋_GBK" w:hAnsi="方正仿宋_GBK" w:eastAsia="方正仿宋_GBK" w:cs="方正仿宋_GBK"/>
                <w:sz w:val="21"/>
                <w:szCs w:val="21"/>
              </w:rPr>
              <w:t>2015</w:t>
            </w:r>
          </w:p>
        </w:tc>
      </w:tr>
      <w:tr w14:paraId="4FD4C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371" w:type="pct"/>
            <w:vAlign w:val="center"/>
          </w:tcPr>
          <w:p w14:paraId="6547638C">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15</w:t>
            </w:r>
          </w:p>
        </w:tc>
        <w:tc>
          <w:tcPr>
            <w:tcW w:w="1694" w:type="pct"/>
            <w:vAlign w:val="center"/>
          </w:tcPr>
          <w:p w14:paraId="34F5EAAD">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附件抗拉强力</w:t>
            </w:r>
          </w:p>
        </w:tc>
        <w:tc>
          <w:tcPr>
            <w:tcW w:w="1134" w:type="pct"/>
            <w:vMerge w:val="continue"/>
            <w:vAlign w:val="center"/>
          </w:tcPr>
          <w:p w14:paraId="3B18FF82">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00222C0B">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GB 31701</w:t>
            </w:r>
            <w:r>
              <w:rPr>
                <w:rFonts w:hint="eastAsia" w:ascii="方正仿宋_GBK" w:hAnsi="方正仿宋_GBK" w:eastAsia="方正仿宋_GBK" w:cs="方正仿宋_GBK"/>
                <w:sz w:val="21"/>
                <w:szCs w:val="21"/>
                <w:lang w:val="en-US" w:eastAsia="zh-CN"/>
              </w:rPr>
              <w:t>-</w:t>
            </w:r>
            <w:bookmarkStart w:id="0" w:name="_GoBack"/>
            <w:bookmarkEnd w:id="0"/>
            <w:r>
              <w:rPr>
                <w:rFonts w:hint="eastAsia" w:ascii="方正仿宋_GBK" w:hAnsi="方正仿宋_GBK" w:eastAsia="方正仿宋_GBK" w:cs="方正仿宋_GBK"/>
                <w:sz w:val="21"/>
                <w:szCs w:val="21"/>
              </w:rPr>
              <w:t>2015</w:t>
            </w:r>
          </w:p>
        </w:tc>
      </w:tr>
      <w:tr w14:paraId="647106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371" w:type="pct"/>
            <w:vAlign w:val="center"/>
          </w:tcPr>
          <w:p w14:paraId="465BD3F8">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16</w:t>
            </w:r>
          </w:p>
        </w:tc>
        <w:tc>
          <w:tcPr>
            <w:tcW w:w="1694" w:type="pct"/>
            <w:vAlign w:val="center"/>
          </w:tcPr>
          <w:p w14:paraId="26017A83">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纤维含量</w:t>
            </w:r>
          </w:p>
        </w:tc>
        <w:tc>
          <w:tcPr>
            <w:tcW w:w="1134" w:type="pct"/>
            <w:vMerge w:val="continue"/>
            <w:vAlign w:val="center"/>
          </w:tcPr>
          <w:p w14:paraId="6816FA67">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7D1485CB">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FZ/T 01057.1-2007</w:t>
            </w:r>
          </w:p>
          <w:p w14:paraId="20C5D2D8">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FZ/T 01057.2-2007</w:t>
            </w:r>
          </w:p>
          <w:p w14:paraId="416DB79C">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FZ/T 01057.3-2007</w:t>
            </w:r>
          </w:p>
          <w:p w14:paraId="2DB4A437">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FZ/T 01057.4-2007</w:t>
            </w:r>
          </w:p>
          <w:p w14:paraId="449493A6">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2910.1-2009</w:t>
            </w:r>
          </w:p>
          <w:p w14:paraId="18D4CFE0">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2910.2-2009</w:t>
            </w:r>
          </w:p>
          <w:p w14:paraId="41A61E1E">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2910.3-2009</w:t>
            </w:r>
          </w:p>
          <w:p w14:paraId="5BCBFA8D">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2910.4-2022</w:t>
            </w:r>
          </w:p>
          <w:p w14:paraId="7D497F8F">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2910.6-2009</w:t>
            </w:r>
          </w:p>
          <w:p w14:paraId="0638A193">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2910.7-2009</w:t>
            </w:r>
          </w:p>
          <w:p w14:paraId="2DA7EBF1">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GB/T 2910.8-2009等</w:t>
            </w:r>
          </w:p>
        </w:tc>
      </w:tr>
      <w:tr w14:paraId="143248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371" w:type="pct"/>
            <w:vAlign w:val="center"/>
          </w:tcPr>
          <w:p w14:paraId="0CEEC499">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17</w:t>
            </w:r>
          </w:p>
        </w:tc>
        <w:tc>
          <w:tcPr>
            <w:tcW w:w="1694" w:type="pct"/>
            <w:vAlign w:val="center"/>
          </w:tcPr>
          <w:p w14:paraId="4F777D9A">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絮用原料要求</w:t>
            </w:r>
          </w:p>
        </w:tc>
        <w:tc>
          <w:tcPr>
            <w:tcW w:w="1134" w:type="pct"/>
            <w:vMerge w:val="continue"/>
            <w:vAlign w:val="center"/>
          </w:tcPr>
          <w:p w14:paraId="0B7B0346">
            <w:pPr>
              <w:snapToGrid w:val="0"/>
              <w:spacing w:line="440" w:lineRule="exact"/>
              <w:jc w:val="center"/>
              <w:rPr>
                <w:rFonts w:hint="eastAsia" w:ascii="方正仿宋_GBK" w:hAnsi="方正仿宋_GBK" w:eastAsia="方正仿宋_GBK" w:cs="方正仿宋_GBK"/>
                <w:sz w:val="21"/>
                <w:szCs w:val="21"/>
                <w:lang w:eastAsia="en-US"/>
              </w:rPr>
            </w:pPr>
          </w:p>
        </w:tc>
        <w:tc>
          <w:tcPr>
            <w:tcW w:w="1799" w:type="pct"/>
            <w:vAlign w:val="center"/>
          </w:tcPr>
          <w:p w14:paraId="54B4BA74">
            <w:pPr>
              <w:snapToGrid w:val="0"/>
              <w:spacing w:line="44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GB 18383</w:t>
            </w:r>
            <w:r>
              <w:rPr>
                <w:rFonts w:hint="eastAsia" w:ascii="方正仿宋_GBK" w:hAnsi="方正仿宋_GBK" w:eastAsia="方正仿宋_GBK" w:cs="方正仿宋_GBK"/>
                <w:sz w:val="21"/>
                <w:szCs w:val="21"/>
                <w:lang w:val="en-US" w:eastAsia="zh-CN"/>
              </w:rPr>
              <w:t>-</w:t>
            </w:r>
            <w:r>
              <w:rPr>
                <w:rFonts w:hint="eastAsia" w:ascii="方正仿宋_GBK" w:hAnsi="方正仿宋_GBK" w:eastAsia="方正仿宋_GBK" w:cs="方正仿宋_GBK"/>
                <w:sz w:val="21"/>
                <w:szCs w:val="21"/>
              </w:rPr>
              <w:t>2007 5.1、5.2.1.2、</w:t>
            </w:r>
          </w:p>
          <w:p w14:paraId="476E4B9B">
            <w:pPr>
              <w:snapToGrid w:val="0"/>
              <w:spacing w:line="440" w:lineRule="exact"/>
              <w:jc w:val="center"/>
              <w:rPr>
                <w:rFonts w:hint="eastAsia" w:ascii="方正仿宋_GBK" w:hAnsi="方正仿宋_GBK" w:eastAsia="方正仿宋_GBK" w:cs="方正仿宋_GBK"/>
                <w:sz w:val="21"/>
                <w:szCs w:val="21"/>
                <w:lang w:eastAsia="en-US"/>
              </w:rPr>
            </w:pPr>
            <w:r>
              <w:rPr>
                <w:rFonts w:hint="eastAsia" w:ascii="方正仿宋_GBK" w:hAnsi="方正仿宋_GBK" w:eastAsia="方正仿宋_GBK" w:cs="方正仿宋_GBK"/>
                <w:sz w:val="21"/>
                <w:szCs w:val="21"/>
              </w:rPr>
              <w:t>5.2.2、5.2.3、5.2.4</w:t>
            </w:r>
          </w:p>
        </w:tc>
      </w:tr>
    </w:tbl>
    <w:p w14:paraId="50D77E3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128525C8">
      <w:pPr>
        <w:spacing w:line="600" w:lineRule="exact"/>
        <w:ind w:firstLine="640" w:firstLineChars="200"/>
        <w:rPr>
          <w:rFonts w:hint="eastAsia" w:ascii="Times New Roman" w:hAnsi="Times New Roman" w:eastAsia="方正仿宋_GBK"/>
          <w:bCs/>
          <w:sz w:val="32"/>
          <w:szCs w:val="32"/>
          <w:lang w:eastAsia="zh-CN"/>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r>
        <w:rPr>
          <w:rFonts w:hint="eastAsia" w:ascii="方正仿宋_GBK" w:hAnsi="方正仿宋_GBK" w:eastAsia="方正仿宋_GBK" w:cs="方正仿宋_GBK"/>
          <w:color w:val="000000"/>
          <w:sz w:val="32"/>
          <w:szCs w:val="32"/>
          <w:lang w:eastAsia="zh-CN"/>
        </w:rPr>
        <w:t>。</w:t>
      </w:r>
    </w:p>
    <w:p w14:paraId="454199F7">
      <w:pPr>
        <w:spacing w:line="60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472F669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color w:val="000000"/>
          <w:sz w:val="32"/>
          <w:szCs w:val="32"/>
        </w:rPr>
      </w:pPr>
      <w:r>
        <w:rPr>
          <w:rFonts w:hint="eastAsia" w:ascii="Times New Roman" w:hAnsi="Times New Roman" w:eastAsia="黑体"/>
          <w:bCs/>
          <w:sz w:val="32"/>
          <w:szCs w:val="32"/>
        </w:rPr>
        <w:t>4.1</w:t>
      </w:r>
      <w:r>
        <w:rPr>
          <w:rFonts w:hint="eastAsia" w:ascii="方正仿宋_GBK" w:hAnsi="方正仿宋_GBK" w:eastAsia="方正仿宋_GBK" w:cs="方正仿宋_GBK"/>
          <w:color w:val="000000"/>
          <w:sz w:val="32"/>
          <w:szCs w:val="32"/>
        </w:rPr>
        <w:t>依据标准</w:t>
      </w:r>
    </w:p>
    <w:p w14:paraId="225B699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GB 18383-20</w:t>
      </w:r>
      <w:r>
        <w:rPr>
          <w:rFonts w:hint="eastAsia" w:ascii="方正仿宋_GBK" w:hAnsi="方正仿宋_GBK" w:eastAsia="方正仿宋_GBK" w:cs="方正仿宋_GBK"/>
          <w:color w:val="000000"/>
          <w:sz w:val="32"/>
          <w:szCs w:val="32"/>
          <w:lang w:val="en-US" w:eastAsia="zh-CN"/>
        </w:rPr>
        <w:t>25 《絮用纤维制品通用技术要求》</w:t>
      </w:r>
    </w:p>
    <w:p w14:paraId="581F4F8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18401-2010 《国家纺织产品基本安全技术规范》</w:t>
      </w:r>
    </w:p>
    <w:p w14:paraId="136B6BE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31701-2015 《婴幼儿及儿童纺织产品安全技术规范》</w:t>
      </w:r>
    </w:p>
    <w:p w14:paraId="3F970BC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 《纺织品纤维含量的标识》</w:t>
      </w:r>
    </w:p>
    <w:p w14:paraId="417BEC5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22796-2021 《床上用品》等</w:t>
      </w:r>
    </w:p>
    <w:p w14:paraId="6C2F9E0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55BEA37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现行有效的企业标准、团体标准、地方标准及产品明示质量要求</w:t>
      </w:r>
      <w:r>
        <w:rPr>
          <w:rFonts w:hint="eastAsia" w:ascii="方正仿宋_GBK" w:hAnsi="方正仿宋_GBK" w:eastAsia="方正仿宋_GBK" w:cs="方正仿宋_GBK"/>
          <w:color w:val="000000"/>
          <w:sz w:val="32"/>
          <w:szCs w:val="32"/>
          <w:lang w:eastAsia="zh-CN"/>
        </w:rPr>
        <w:t>。</w:t>
      </w:r>
    </w:p>
    <w:p w14:paraId="5C263E57">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ascii="方正仿宋_GBK" w:hAnsi="方正仿宋_GBK" w:eastAsia="方正仿宋_GBK" w:cs="方正仿宋_GBK"/>
          <w:sz w:val="32"/>
          <w:szCs w:val="32"/>
        </w:rPr>
      </w:pPr>
      <w:r>
        <w:rPr>
          <w:rFonts w:hint="eastAsia" w:ascii="Times New Roman" w:hAnsi="Times New Roman" w:eastAsia="黑体"/>
          <w:bCs/>
          <w:sz w:val="32"/>
          <w:szCs w:val="32"/>
        </w:rPr>
        <w:t>4.2</w:t>
      </w:r>
      <w:r>
        <w:rPr>
          <w:rFonts w:hint="eastAsia" w:ascii="方正仿宋_GBK" w:hAnsi="方正仿宋_GBK" w:eastAsia="方正仿宋_GBK" w:cs="方正仿宋_GBK"/>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62C9FC5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1A88CE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BD20EB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BC128F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D57589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25B1DF8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334DE28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0293D1F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F138A7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sectPr>
      <w:pgSz w:w="11906" w:h="16838"/>
      <w:pgMar w:top="1440" w:right="1800"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C9C275-5365-4199-9DA1-2A5139BCB8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方正小标宋_GBK">
    <w:panose1 w:val="02000000000000000000"/>
    <w:charset w:val="86"/>
    <w:family w:val="script"/>
    <w:pitch w:val="default"/>
    <w:sig w:usb0="A00002BF" w:usb1="38CF7CFA" w:usb2="00082016" w:usb3="00000000" w:csb0="00040001" w:csb1="00000000"/>
    <w:embedRegular r:id="rId2" w:fontKey="{E834C193-1D93-4E83-94F6-AFC1CD8E0A1D}"/>
  </w:font>
  <w:font w:name="仿宋_GB2312">
    <w:panose1 w:val="02010609030101010101"/>
    <w:charset w:val="86"/>
    <w:family w:val="modern"/>
    <w:pitch w:val="default"/>
    <w:sig w:usb0="00000001" w:usb1="080E0000" w:usb2="00000000" w:usb3="00000000" w:csb0="00040000" w:csb1="00000000"/>
    <w:embedRegular r:id="rId3" w:fontKey="{23903EA1-955B-4A08-9A17-44B45212DB5D}"/>
  </w:font>
  <w:font w:name="方正仿宋_GBK">
    <w:panose1 w:val="02000000000000000000"/>
    <w:charset w:val="86"/>
    <w:family w:val="script"/>
    <w:pitch w:val="default"/>
    <w:sig w:usb0="A00002BF" w:usb1="38CF7CFA" w:usb2="00082016" w:usb3="00000000" w:csb0="00040001" w:csb1="00000000"/>
    <w:embedRegular r:id="rId4" w:fontKey="{A0E01265-3A83-4A95-AFD1-528DA57F89AF}"/>
  </w:font>
  <w:font w:name="WPSEMBED4">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OTVlM2JlNTNmYTVlMDMyNWMxODNhYzA4OGVlMTIifQ=="/>
  </w:docVars>
  <w:rsids>
    <w:rsidRoot w:val="00000000"/>
    <w:rsid w:val="010A091D"/>
    <w:rsid w:val="02EA47D0"/>
    <w:rsid w:val="03FF761E"/>
    <w:rsid w:val="07F3614E"/>
    <w:rsid w:val="0CE32129"/>
    <w:rsid w:val="0D862352"/>
    <w:rsid w:val="10547D26"/>
    <w:rsid w:val="112E1369"/>
    <w:rsid w:val="19F90F4C"/>
    <w:rsid w:val="1ADB557A"/>
    <w:rsid w:val="1C2362A8"/>
    <w:rsid w:val="1D7A213A"/>
    <w:rsid w:val="1F967B29"/>
    <w:rsid w:val="1FC271CC"/>
    <w:rsid w:val="1FFE5062"/>
    <w:rsid w:val="20B612C7"/>
    <w:rsid w:val="20D800EF"/>
    <w:rsid w:val="210C46B9"/>
    <w:rsid w:val="24656D7D"/>
    <w:rsid w:val="292673D8"/>
    <w:rsid w:val="2ED85D54"/>
    <w:rsid w:val="304A1451"/>
    <w:rsid w:val="314322A8"/>
    <w:rsid w:val="31A00638"/>
    <w:rsid w:val="336D0C3D"/>
    <w:rsid w:val="37623CD1"/>
    <w:rsid w:val="3BEB7334"/>
    <w:rsid w:val="3D8A6731"/>
    <w:rsid w:val="41124C6E"/>
    <w:rsid w:val="41F32D75"/>
    <w:rsid w:val="43476426"/>
    <w:rsid w:val="44380293"/>
    <w:rsid w:val="46F2217B"/>
    <w:rsid w:val="4C8B005F"/>
    <w:rsid w:val="4FE666D4"/>
    <w:rsid w:val="521B775A"/>
    <w:rsid w:val="55815C5E"/>
    <w:rsid w:val="55D02C37"/>
    <w:rsid w:val="577710BD"/>
    <w:rsid w:val="59465FF6"/>
    <w:rsid w:val="5C155167"/>
    <w:rsid w:val="5D2133A5"/>
    <w:rsid w:val="5E145FE7"/>
    <w:rsid w:val="5F622211"/>
    <w:rsid w:val="60692B59"/>
    <w:rsid w:val="60C7316A"/>
    <w:rsid w:val="61321F75"/>
    <w:rsid w:val="65B52C14"/>
    <w:rsid w:val="663C33CB"/>
    <w:rsid w:val="67731A82"/>
    <w:rsid w:val="681274CD"/>
    <w:rsid w:val="68D946D6"/>
    <w:rsid w:val="694A5188"/>
    <w:rsid w:val="6B574BF4"/>
    <w:rsid w:val="6E4D7501"/>
    <w:rsid w:val="6ED464D6"/>
    <w:rsid w:val="731B7FF0"/>
    <w:rsid w:val="734927BA"/>
    <w:rsid w:val="73624258"/>
    <w:rsid w:val="74681C20"/>
    <w:rsid w:val="74AE5F4E"/>
    <w:rsid w:val="776262C5"/>
    <w:rsid w:val="79027A65"/>
    <w:rsid w:val="7E210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spacing w:after="120" w:afterLines="0" w:afterAutospacing="0"/>
      <w:ind w:left="420" w:leftChars="20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7">
    <w:name w:val="Table Text"/>
    <w:basedOn w:val="1"/>
    <w:qFormat/>
    <w:uiPriority w:val="0"/>
    <w:pPr>
      <w:keepNext/>
      <w:widowControl/>
      <w:spacing w:before="40" w:after="40"/>
      <w:jc w:val="left"/>
    </w:pPr>
    <w:rPr>
      <w:rFonts w:ascii="Arial" w:hAnsi="Arial" w:eastAsia="PMingLiU"/>
      <w:kern w:val="28"/>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1214</Words>
  <Characters>1676</Characters>
  <Lines>0</Lines>
  <Paragraphs>0</Paragraphs>
  <TotalTime>1</TotalTime>
  <ScaleCrop>false</ScaleCrop>
  <LinksUpToDate>false</LinksUpToDate>
  <CharactersWithSpaces>1718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Alfie</cp:lastModifiedBy>
  <cp:lastPrinted>2023-01-15T07:01:00Z</cp:lastPrinted>
  <dcterms:modified xsi:type="dcterms:W3CDTF">2026-07-07T02:26:03Z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844E16D5007249C588F706E6F213B0E6_13</vt:lpwstr>
  </property>
  <property fmtid="{D5CDD505-2E9C-101B-9397-08002B2CF9AE}" pid="4" name="KSOTemplateDocerSaveRecord">
    <vt:lpwstr>eyJoZGlkIjoiY2RkYTM3YTMwZjkyNjU2YTQxNmEwYTJjNThmYTUzOWIiLCJ1c2VySWQiOiI0MzEzNDkxMTQifQ==</vt:lpwstr>
  </property>
</Properties>
</file>