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047EE">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昆山市婴幼儿及儿童袜子产品质量</w:t>
      </w:r>
    </w:p>
    <w:p w14:paraId="7413413F">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监督抽查实施细则</w:t>
      </w:r>
    </w:p>
    <w:p w14:paraId="6D2C381B">
      <w:pPr>
        <w:spacing w:line="580" w:lineRule="exact"/>
        <w:ind w:firstLine="640" w:firstLineChars="200"/>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4B1EE2C3">
      <w:pPr>
        <w:spacing w:line="580" w:lineRule="exact"/>
        <w:ind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本细则适用于昆山市市场监督管理局组织的婴幼儿及儿童袜子产品质量监督抽查检验。本细则规定了此产品的抽样方法、检验依据、检验项目、检验方法、判定原则、异议处理及复检。</w:t>
      </w:r>
    </w:p>
    <w:p w14:paraId="5B4A8147">
      <w:pPr>
        <w:spacing w:line="58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2.抽样方法</w:t>
      </w:r>
    </w:p>
    <w:p w14:paraId="7FC6F58C">
      <w:pPr>
        <w:spacing w:line="580" w:lineRule="exact"/>
        <w:ind w:firstLineChars="200"/>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599AF199">
      <w:pPr>
        <w:spacing w:line="580" w:lineRule="exact"/>
        <w:ind w:firstLineChars="200"/>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6E9DC8CD">
      <w:pPr>
        <w:spacing w:line="580" w:lineRule="exact"/>
        <w:ind w:firstLineChars="200"/>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53B3CDF8">
      <w:pPr>
        <w:pStyle w:val="6"/>
        <w:widowControl/>
        <w:shd w:val="clear" w:color="auto" w:fill="FFFFFF"/>
        <w:spacing w:before="105" w:beforeAutospacing="0" w:after="105" w:afterAutospacing="0" w:line="580" w:lineRule="exact"/>
        <w:ind w:firstLineChars="200"/>
        <w:rPr>
          <w:rFonts w:ascii="Times New Roman" w:hAnsi="Times New Roman" w:eastAsia="方正仿宋_GBK"/>
          <w:sz w:val="32"/>
          <w:szCs w:val="32"/>
          <w:shd w:val="clear" w:color="auto" w:fill="FFFFFF"/>
          <w:lang w:bidi="ar"/>
        </w:rPr>
      </w:pPr>
      <w:r>
        <w:rPr>
          <w:rFonts w:hint="eastAsia" w:ascii="Times New Roman" w:hAnsi="Times New Roman" w:eastAsia="方正仿宋_GBK"/>
          <w:sz w:val="32"/>
          <w:szCs w:val="32"/>
          <w:shd w:val="clear" w:color="auto" w:fill="FFFFFF"/>
          <w:lang w:bidi="ar"/>
        </w:rPr>
        <w:t>抽样数量为同一规格袜子8双(其中备样2双)。</w:t>
      </w:r>
    </w:p>
    <w:p w14:paraId="75B75464">
      <w:pPr>
        <w:spacing w:line="58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3.检验依据</w:t>
      </w:r>
    </w:p>
    <w:p w14:paraId="1B5F3BC5">
      <w:pPr>
        <w:pStyle w:val="6"/>
        <w:widowControl/>
        <w:shd w:val="clear" w:color="auto" w:fill="FFFFFF"/>
        <w:spacing w:before="105" w:beforeAutospacing="0" w:after="105" w:afterAutospacing="0" w:line="18" w:lineRule="atLeast"/>
        <w:jc w:val="center"/>
        <w:rPr>
          <w:rFonts w:hint="eastAsia" w:ascii="Times New Roman" w:hAnsi="Times New Roman" w:eastAsia="方正仿宋_GBK" w:cstheme="minorBidi"/>
          <w:color w:val="000000"/>
          <w:kern w:val="2"/>
          <w:sz w:val="28"/>
          <w:szCs w:val="28"/>
        </w:rPr>
      </w:pPr>
      <w:r>
        <w:rPr>
          <w:rFonts w:hint="eastAsia" w:ascii="宋体" w:hAnsi="宋体" w:eastAsia="宋体" w:cs="宋体"/>
          <w:color w:val="333333"/>
          <w:shd w:val="clear" w:color="auto" w:fill="FFFFFF"/>
        </w:rPr>
        <w:t> </w:t>
      </w:r>
      <w:r>
        <w:rPr>
          <w:rFonts w:hint="eastAsia" w:ascii="Times New Roman" w:hAnsi="Times New Roman" w:eastAsia="方正仿宋_GBK" w:cstheme="minorBidi"/>
          <w:color w:val="000000"/>
          <w:kern w:val="2"/>
          <w:sz w:val="28"/>
          <w:szCs w:val="28"/>
        </w:rPr>
        <w:t> 表1婴幼儿及儿童袜子产品检验项目</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080"/>
        <w:gridCol w:w="3384"/>
        <w:gridCol w:w="1989"/>
      </w:tblGrid>
      <w:tr w14:paraId="2AEA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2436BC8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685" w:type="pct"/>
            <w:tcBorders>
              <w:top w:val="single" w:color="auto" w:sz="4" w:space="0"/>
              <w:left w:val="single" w:color="auto" w:sz="4" w:space="0"/>
              <w:bottom w:val="single" w:color="auto" w:sz="4" w:space="0"/>
              <w:right w:val="single" w:color="auto" w:sz="4" w:space="0"/>
            </w:tcBorders>
            <w:vAlign w:val="center"/>
          </w:tcPr>
          <w:p w14:paraId="5B0EB109">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检验项目</w:t>
            </w:r>
          </w:p>
        </w:tc>
        <w:tc>
          <w:tcPr>
            <w:tcW w:w="1851" w:type="pct"/>
            <w:tcBorders>
              <w:top w:val="single" w:color="auto" w:sz="4" w:space="0"/>
              <w:left w:val="single" w:color="auto" w:sz="4" w:space="0"/>
              <w:bottom w:val="single" w:color="auto" w:sz="4" w:space="0"/>
              <w:right w:val="single" w:color="auto" w:sz="4" w:space="0"/>
            </w:tcBorders>
            <w:vAlign w:val="center"/>
          </w:tcPr>
          <w:p w14:paraId="2384E7AD">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pacing w:val="-4"/>
                <w:szCs w:val="21"/>
              </w:rPr>
              <w:t>检验依据</w:t>
            </w:r>
          </w:p>
        </w:tc>
        <w:tc>
          <w:tcPr>
            <w:tcW w:w="1088" w:type="pct"/>
            <w:tcBorders>
              <w:top w:val="single" w:color="auto" w:sz="4" w:space="0"/>
              <w:left w:val="single" w:color="auto" w:sz="4" w:space="0"/>
              <w:bottom w:val="single" w:color="auto" w:sz="4" w:space="0"/>
              <w:right w:val="single" w:color="auto" w:sz="4" w:space="0"/>
            </w:tcBorders>
            <w:vAlign w:val="center"/>
          </w:tcPr>
          <w:p w14:paraId="0550A85A">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检验方法</w:t>
            </w:r>
          </w:p>
        </w:tc>
      </w:tr>
      <w:tr w14:paraId="5940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185C7CB9">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685" w:type="pct"/>
            <w:tcBorders>
              <w:top w:val="single" w:color="auto" w:sz="4" w:space="0"/>
              <w:left w:val="single" w:color="auto" w:sz="4" w:space="0"/>
              <w:bottom w:val="single" w:color="auto" w:sz="4" w:space="0"/>
              <w:right w:val="single" w:color="auto" w:sz="4" w:space="0"/>
            </w:tcBorders>
            <w:vAlign w:val="center"/>
          </w:tcPr>
          <w:p w14:paraId="13F646DC">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甲醛含量</w:t>
            </w:r>
          </w:p>
        </w:tc>
        <w:tc>
          <w:tcPr>
            <w:tcW w:w="1851" w:type="pct"/>
            <w:vMerge w:val="restart"/>
            <w:tcBorders>
              <w:top w:val="single" w:color="auto" w:sz="4" w:space="0"/>
              <w:left w:val="single" w:color="auto" w:sz="4" w:space="0"/>
              <w:right w:val="single" w:color="auto" w:sz="4" w:space="0"/>
            </w:tcBorders>
            <w:vAlign w:val="center"/>
          </w:tcPr>
          <w:p w14:paraId="189D28F5">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GB/T 29862-2013、GB 31701-2015、FZ/T 73001-2016、FZ/T 73030-2009 、FZ/T 73031-2009及相应产品标准</w:t>
            </w:r>
          </w:p>
        </w:tc>
        <w:tc>
          <w:tcPr>
            <w:tcW w:w="1088" w:type="pct"/>
            <w:tcBorders>
              <w:top w:val="single" w:color="auto" w:sz="4" w:space="0"/>
              <w:left w:val="single" w:color="auto" w:sz="4" w:space="0"/>
              <w:bottom w:val="single" w:color="auto" w:sz="4" w:space="0"/>
              <w:right w:val="single" w:color="auto" w:sz="4" w:space="0"/>
            </w:tcBorders>
            <w:vAlign w:val="center"/>
          </w:tcPr>
          <w:p w14:paraId="19B3D15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2912.1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2009</w:t>
            </w:r>
          </w:p>
        </w:tc>
      </w:tr>
      <w:tr w14:paraId="4F91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7BDCCE3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685" w:type="pct"/>
            <w:tcBorders>
              <w:top w:val="single" w:color="auto" w:sz="4" w:space="0"/>
              <w:left w:val="single" w:color="auto" w:sz="4" w:space="0"/>
              <w:bottom w:val="single" w:color="auto" w:sz="4" w:space="0"/>
              <w:right w:val="single" w:color="auto" w:sz="4" w:space="0"/>
            </w:tcBorders>
            <w:vAlign w:val="center"/>
          </w:tcPr>
          <w:p w14:paraId="36C63E6C">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pH值</w:t>
            </w:r>
          </w:p>
        </w:tc>
        <w:tc>
          <w:tcPr>
            <w:tcW w:w="1851" w:type="pct"/>
            <w:vMerge w:val="continue"/>
            <w:tcBorders>
              <w:left w:val="single" w:color="auto" w:sz="4" w:space="0"/>
              <w:right w:val="single" w:color="auto" w:sz="4" w:space="0"/>
            </w:tcBorders>
            <w:vAlign w:val="center"/>
          </w:tcPr>
          <w:p w14:paraId="1CC2B945">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745B0C4D">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7573</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2009</w:t>
            </w:r>
          </w:p>
        </w:tc>
      </w:tr>
      <w:tr w14:paraId="259B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053ADDD2">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685" w:type="pct"/>
            <w:tcBorders>
              <w:top w:val="single" w:color="auto" w:sz="4" w:space="0"/>
              <w:left w:val="single" w:color="auto" w:sz="4" w:space="0"/>
              <w:bottom w:val="single" w:color="auto" w:sz="4" w:space="0"/>
              <w:right w:val="single" w:color="auto" w:sz="4" w:space="0"/>
            </w:tcBorders>
            <w:vAlign w:val="center"/>
          </w:tcPr>
          <w:p w14:paraId="03703F52">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可分解致癌芳香胺染料</w:t>
            </w:r>
          </w:p>
        </w:tc>
        <w:tc>
          <w:tcPr>
            <w:tcW w:w="1851" w:type="pct"/>
            <w:vMerge w:val="continue"/>
            <w:tcBorders>
              <w:left w:val="single" w:color="auto" w:sz="4" w:space="0"/>
              <w:right w:val="single" w:color="auto" w:sz="4" w:space="0"/>
            </w:tcBorders>
            <w:vAlign w:val="center"/>
          </w:tcPr>
          <w:p w14:paraId="0BCB1D9A">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56B48356">
            <w:pPr>
              <w:adjustRightInd w:val="0"/>
              <w:snapToGrid w:val="0"/>
              <w:jc w:val="center"/>
              <w:rPr>
                <w:rFonts w:hint="eastAsia" w:ascii="仿宋_GB2312" w:hAnsi="仿宋_GB2312" w:eastAsia="仿宋_GB2312" w:cs="仿宋_GB2312"/>
                <w:szCs w:val="21"/>
              </w:rPr>
            </w:pPr>
            <w:r>
              <w:rPr>
                <w:rFonts w:hint="eastAsia" w:ascii="仿宋_GB2312" w:hAnsi="仿宋_GB2312" w:eastAsia="仿宋_GB2312" w:cs="仿宋_GB2312"/>
                <w:szCs w:val="21"/>
              </w:rPr>
              <w:t>GB/T 17592-2024</w:t>
            </w:r>
          </w:p>
          <w:p w14:paraId="326DA550">
            <w:pPr>
              <w:adjustRightInd w:val="0"/>
              <w:snapToGrid w:val="0"/>
              <w:jc w:val="center"/>
              <w:rPr>
                <w:rFonts w:ascii="仿宋_GB2312" w:hAnsi="仿宋_GB2312" w:eastAsia="仿宋_GB2312" w:cs="仿宋_GB2312"/>
                <w:szCs w:val="21"/>
              </w:rPr>
            </w:pPr>
            <w:bookmarkStart w:id="0" w:name="_GoBack"/>
            <w:bookmarkEnd w:id="0"/>
            <w:r>
              <w:rPr>
                <w:rFonts w:hint="eastAsia" w:ascii="仿宋_GB2312" w:hAnsi="仿宋_GB2312" w:eastAsia="仿宋_GB2312" w:cs="仿宋_GB2312"/>
                <w:szCs w:val="21"/>
              </w:rPr>
              <w:t>GB/T 23344</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2009</w:t>
            </w:r>
          </w:p>
        </w:tc>
      </w:tr>
      <w:tr w14:paraId="32D4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03774900">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1685" w:type="pct"/>
            <w:tcBorders>
              <w:top w:val="single" w:color="auto" w:sz="4" w:space="0"/>
              <w:left w:val="single" w:color="auto" w:sz="4" w:space="0"/>
              <w:bottom w:val="single" w:color="auto" w:sz="4" w:space="0"/>
              <w:right w:val="single" w:color="auto" w:sz="4" w:space="0"/>
            </w:tcBorders>
            <w:vAlign w:val="center"/>
          </w:tcPr>
          <w:p w14:paraId="225E934D">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耐水色牢度</w:t>
            </w:r>
          </w:p>
        </w:tc>
        <w:tc>
          <w:tcPr>
            <w:tcW w:w="1851" w:type="pct"/>
            <w:vMerge w:val="continue"/>
            <w:tcBorders>
              <w:left w:val="single" w:color="auto" w:sz="4" w:space="0"/>
              <w:right w:val="single" w:color="auto" w:sz="4" w:space="0"/>
            </w:tcBorders>
            <w:vAlign w:val="center"/>
          </w:tcPr>
          <w:p w14:paraId="581CE0C6">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11D0AFF0">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5713</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2013</w:t>
            </w:r>
          </w:p>
        </w:tc>
      </w:tr>
      <w:tr w14:paraId="6B0F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1EABA40D">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685" w:type="pct"/>
            <w:tcBorders>
              <w:top w:val="single" w:color="auto" w:sz="4" w:space="0"/>
              <w:left w:val="single" w:color="auto" w:sz="4" w:space="0"/>
              <w:bottom w:val="single" w:color="auto" w:sz="4" w:space="0"/>
              <w:right w:val="single" w:color="auto" w:sz="4" w:space="0"/>
            </w:tcBorders>
            <w:vAlign w:val="center"/>
          </w:tcPr>
          <w:p w14:paraId="7A2DC1D9">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耐酸汗渍色牢度</w:t>
            </w:r>
          </w:p>
        </w:tc>
        <w:tc>
          <w:tcPr>
            <w:tcW w:w="1851" w:type="pct"/>
            <w:vMerge w:val="continue"/>
            <w:tcBorders>
              <w:left w:val="single" w:color="auto" w:sz="4" w:space="0"/>
              <w:right w:val="single" w:color="auto" w:sz="4" w:space="0"/>
            </w:tcBorders>
            <w:vAlign w:val="center"/>
          </w:tcPr>
          <w:p w14:paraId="31804BCE">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61457F3F">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3922</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2013</w:t>
            </w:r>
          </w:p>
        </w:tc>
      </w:tr>
      <w:tr w14:paraId="4E6C6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550C2E8E">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1685" w:type="pct"/>
            <w:tcBorders>
              <w:top w:val="single" w:color="auto" w:sz="4" w:space="0"/>
              <w:left w:val="single" w:color="auto" w:sz="4" w:space="0"/>
              <w:bottom w:val="single" w:color="auto" w:sz="4" w:space="0"/>
              <w:right w:val="single" w:color="auto" w:sz="4" w:space="0"/>
            </w:tcBorders>
            <w:vAlign w:val="center"/>
          </w:tcPr>
          <w:p w14:paraId="2950AF7A">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耐碱汗渍色牢度</w:t>
            </w:r>
          </w:p>
        </w:tc>
        <w:tc>
          <w:tcPr>
            <w:tcW w:w="1851" w:type="pct"/>
            <w:vMerge w:val="continue"/>
            <w:tcBorders>
              <w:left w:val="single" w:color="auto" w:sz="4" w:space="0"/>
              <w:right w:val="single" w:color="auto" w:sz="4" w:space="0"/>
            </w:tcBorders>
            <w:vAlign w:val="center"/>
          </w:tcPr>
          <w:p w14:paraId="5CFF41AE">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4EBECE0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3922</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2013</w:t>
            </w:r>
          </w:p>
        </w:tc>
      </w:tr>
      <w:tr w14:paraId="2E72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6CA0B7C6">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1685" w:type="pct"/>
            <w:tcBorders>
              <w:top w:val="single" w:color="auto" w:sz="4" w:space="0"/>
              <w:left w:val="single" w:color="auto" w:sz="4" w:space="0"/>
              <w:bottom w:val="single" w:color="auto" w:sz="4" w:space="0"/>
              <w:right w:val="single" w:color="auto" w:sz="4" w:space="0"/>
            </w:tcBorders>
            <w:vAlign w:val="center"/>
          </w:tcPr>
          <w:p w14:paraId="6C82BCE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耐干摩擦色牢度</w:t>
            </w:r>
          </w:p>
        </w:tc>
        <w:tc>
          <w:tcPr>
            <w:tcW w:w="1851" w:type="pct"/>
            <w:vMerge w:val="continue"/>
            <w:tcBorders>
              <w:left w:val="single" w:color="auto" w:sz="4" w:space="0"/>
              <w:right w:val="single" w:color="auto" w:sz="4" w:space="0"/>
            </w:tcBorders>
            <w:vAlign w:val="center"/>
          </w:tcPr>
          <w:p w14:paraId="60641B3C">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1A00E2B7">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3920</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2008</w:t>
            </w:r>
          </w:p>
        </w:tc>
      </w:tr>
      <w:tr w14:paraId="3FE6E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779D580C">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1685" w:type="pct"/>
            <w:tcBorders>
              <w:top w:val="single" w:color="auto" w:sz="4" w:space="0"/>
              <w:left w:val="single" w:color="auto" w:sz="4" w:space="0"/>
              <w:bottom w:val="single" w:color="auto" w:sz="4" w:space="0"/>
              <w:right w:val="single" w:color="auto" w:sz="4" w:space="0"/>
            </w:tcBorders>
            <w:vAlign w:val="center"/>
          </w:tcPr>
          <w:p w14:paraId="0916A8A0">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耐湿摩擦色牢度</w:t>
            </w:r>
          </w:p>
        </w:tc>
        <w:tc>
          <w:tcPr>
            <w:tcW w:w="1851" w:type="pct"/>
            <w:vMerge w:val="continue"/>
            <w:tcBorders>
              <w:left w:val="single" w:color="auto" w:sz="4" w:space="0"/>
              <w:right w:val="single" w:color="auto" w:sz="4" w:space="0"/>
            </w:tcBorders>
            <w:vAlign w:val="center"/>
          </w:tcPr>
          <w:p w14:paraId="3642B6E0">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46C1445F">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3920</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2008</w:t>
            </w:r>
          </w:p>
        </w:tc>
      </w:tr>
      <w:tr w14:paraId="3DBF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73122340">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1685" w:type="pct"/>
            <w:tcBorders>
              <w:top w:val="single" w:color="auto" w:sz="4" w:space="0"/>
              <w:left w:val="single" w:color="auto" w:sz="4" w:space="0"/>
              <w:bottom w:val="single" w:color="auto" w:sz="4" w:space="0"/>
              <w:right w:val="single" w:color="auto" w:sz="4" w:space="0"/>
            </w:tcBorders>
            <w:vAlign w:val="center"/>
          </w:tcPr>
          <w:p w14:paraId="2A50C57F">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耐唾液色牢度</w:t>
            </w:r>
          </w:p>
        </w:tc>
        <w:tc>
          <w:tcPr>
            <w:tcW w:w="1851" w:type="pct"/>
            <w:vMerge w:val="continue"/>
            <w:tcBorders>
              <w:left w:val="single" w:color="auto" w:sz="4" w:space="0"/>
              <w:right w:val="single" w:color="auto" w:sz="4" w:space="0"/>
            </w:tcBorders>
            <w:vAlign w:val="center"/>
          </w:tcPr>
          <w:p w14:paraId="7AA241D5">
            <w:pPr>
              <w:snapToGrid w:val="0"/>
              <w:spacing w:line="440" w:lineRule="exact"/>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0B202AD2">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18886-2019</w:t>
            </w:r>
          </w:p>
        </w:tc>
      </w:tr>
      <w:tr w14:paraId="4866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trPr>
        <w:tc>
          <w:tcPr>
            <w:tcW w:w="374" w:type="pct"/>
            <w:tcBorders>
              <w:top w:val="single" w:color="auto" w:sz="4" w:space="0"/>
              <w:left w:val="single" w:color="auto" w:sz="4" w:space="0"/>
              <w:bottom w:val="single" w:color="auto" w:sz="4" w:space="0"/>
              <w:right w:val="single" w:color="auto" w:sz="4" w:space="0"/>
            </w:tcBorders>
            <w:vAlign w:val="center"/>
          </w:tcPr>
          <w:p w14:paraId="0B1E6A5C">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1685" w:type="pct"/>
            <w:tcBorders>
              <w:top w:val="single" w:color="auto" w:sz="4" w:space="0"/>
              <w:left w:val="single" w:color="auto" w:sz="4" w:space="0"/>
              <w:bottom w:val="single" w:color="auto" w:sz="4" w:space="0"/>
              <w:right w:val="single" w:color="auto" w:sz="4" w:space="0"/>
            </w:tcBorders>
            <w:vAlign w:val="center"/>
          </w:tcPr>
          <w:p w14:paraId="14F7D62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横向延伸值</w:t>
            </w:r>
          </w:p>
        </w:tc>
        <w:tc>
          <w:tcPr>
            <w:tcW w:w="1851" w:type="pct"/>
            <w:vMerge w:val="continue"/>
            <w:tcBorders>
              <w:left w:val="single" w:color="auto" w:sz="4" w:space="0"/>
              <w:right w:val="single" w:color="auto" w:sz="4" w:space="0"/>
            </w:tcBorders>
            <w:vAlign w:val="center"/>
          </w:tcPr>
          <w:p w14:paraId="283FEC25">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2FAABA86">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35001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2013 5.4.2</w:t>
            </w:r>
          </w:p>
          <w:p w14:paraId="6E6D1B8A">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73001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2016 6.4.1</w:t>
            </w:r>
          </w:p>
          <w:p w14:paraId="1E7A8877">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73030</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2009 7.4.2</w:t>
            </w:r>
          </w:p>
          <w:p w14:paraId="6F63C153">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73037</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2019 6.4.1</w:t>
            </w:r>
          </w:p>
          <w:p w14:paraId="0C612654">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73041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2011 6.4.2</w:t>
            </w:r>
          </w:p>
          <w:p w14:paraId="61D37759">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73048</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2013 6.4.2</w:t>
            </w:r>
          </w:p>
          <w:p w14:paraId="662CFEA9">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FZ/T 73055</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2016 6.4.2</w:t>
            </w:r>
          </w:p>
        </w:tc>
      </w:tr>
      <w:tr w14:paraId="0E39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1FD59EC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1685" w:type="pct"/>
            <w:tcBorders>
              <w:top w:val="single" w:color="auto" w:sz="4" w:space="0"/>
              <w:left w:val="single" w:color="auto" w:sz="4" w:space="0"/>
              <w:bottom w:val="single" w:color="auto" w:sz="4" w:space="0"/>
              <w:right w:val="single" w:color="auto" w:sz="4" w:space="0"/>
            </w:tcBorders>
            <w:vAlign w:val="center"/>
          </w:tcPr>
          <w:p w14:paraId="6170A4D8">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纤维含量</w:t>
            </w:r>
          </w:p>
        </w:tc>
        <w:tc>
          <w:tcPr>
            <w:tcW w:w="1851" w:type="pct"/>
            <w:vMerge w:val="continue"/>
            <w:tcBorders>
              <w:left w:val="single" w:color="auto" w:sz="4" w:space="0"/>
              <w:right w:val="single" w:color="auto" w:sz="4" w:space="0"/>
            </w:tcBorders>
            <w:vAlign w:val="center"/>
          </w:tcPr>
          <w:p w14:paraId="7A8A17B1">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15D572D1">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FZ/T 01057.1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2007</w:t>
            </w:r>
          </w:p>
          <w:p w14:paraId="4D3D9C6E">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GB/T 2910.1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2009</w:t>
            </w:r>
          </w:p>
          <w:p w14:paraId="239941D5">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等</w:t>
            </w:r>
          </w:p>
        </w:tc>
      </w:tr>
      <w:tr w14:paraId="7559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19A413B6">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685" w:type="pct"/>
            <w:tcBorders>
              <w:top w:val="single" w:color="auto" w:sz="4" w:space="0"/>
              <w:left w:val="single" w:color="auto" w:sz="4" w:space="0"/>
              <w:bottom w:val="single" w:color="auto" w:sz="4" w:space="0"/>
              <w:right w:val="single" w:color="auto" w:sz="4" w:space="0"/>
            </w:tcBorders>
            <w:vAlign w:val="center"/>
          </w:tcPr>
          <w:p w14:paraId="15319C60">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重金属</w:t>
            </w:r>
          </w:p>
        </w:tc>
        <w:tc>
          <w:tcPr>
            <w:tcW w:w="1851" w:type="pct"/>
            <w:vMerge w:val="continue"/>
            <w:tcBorders>
              <w:left w:val="single" w:color="auto" w:sz="4" w:space="0"/>
              <w:right w:val="single" w:color="auto" w:sz="4" w:space="0"/>
            </w:tcBorders>
            <w:vAlign w:val="center"/>
          </w:tcPr>
          <w:p w14:paraId="6CB6DD50">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0529E386">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GB/T 30157</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2013</w:t>
            </w:r>
          </w:p>
        </w:tc>
      </w:tr>
      <w:tr w14:paraId="7E15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0C869ADE">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13</w:t>
            </w:r>
          </w:p>
        </w:tc>
        <w:tc>
          <w:tcPr>
            <w:tcW w:w="1685" w:type="pct"/>
            <w:tcBorders>
              <w:top w:val="single" w:color="auto" w:sz="4" w:space="0"/>
              <w:left w:val="single" w:color="auto" w:sz="4" w:space="0"/>
              <w:bottom w:val="single" w:color="auto" w:sz="4" w:space="0"/>
              <w:right w:val="single" w:color="auto" w:sz="4" w:space="0"/>
            </w:tcBorders>
            <w:vAlign w:val="center"/>
          </w:tcPr>
          <w:p w14:paraId="42557C38">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邻苯二甲酸酯</w:t>
            </w:r>
          </w:p>
        </w:tc>
        <w:tc>
          <w:tcPr>
            <w:tcW w:w="1851" w:type="pct"/>
            <w:vMerge w:val="continue"/>
            <w:tcBorders>
              <w:left w:val="single" w:color="auto" w:sz="4" w:space="0"/>
              <w:right w:val="single" w:color="auto" w:sz="4" w:space="0"/>
            </w:tcBorders>
            <w:vAlign w:val="center"/>
          </w:tcPr>
          <w:p w14:paraId="0F448E9F">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795B5864">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GB/T 20388</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2016</w:t>
            </w:r>
          </w:p>
        </w:tc>
      </w:tr>
      <w:tr w14:paraId="1CF8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1AF462F6">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14</w:t>
            </w:r>
          </w:p>
        </w:tc>
        <w:tc>
          <w:tcPr>
            <w:tcW w:w="1685" w:type="pct"/>
            <w:tcBorders>
              <w:top w:val="single" w:color="auto" w:sz="4" w:space="0"/>
              <w:left w:val="single" w:color="auto" w:sz="4" w:space="0"/>
              <w:bottom w:val="single" w:color="auto" w:sz="4" w:space="0"/>
              <w:right w:val="single" w:color="auto" w:sz="4" w:space="0"/>
            </w:tcBorders>
            <w:vAlign w:val="center"/>
          </w:tcPr>
          <w:p w14:paraId="0D937A03">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附件抗拉强力</w:t>
            </w:r>
          </w:p>
        </w:tc>
        <w:tc>
          <w:tcPr>
            <w:tcW w:w="1851" w:type="pct"/>
            <w:vMerge w:val="continue"/>
            <w:tcBorders>
              <w:left w:val="single" w:color="auto" w:sz="4" w:space="0"/>
              <w:right w:val="single" w:color="auto" w:sz="4" w:space="0"/>
            </w:tcBorders>
            <w:vAlign w:val="center"/>
          </w:tcPr>
          <w:p w14:paraId="5675CE09">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62BCB928">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GB 31701</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2015</w:t>
            </w:r>
          </w:p>
        </w:tc>
      </w:tr>
      <w:tr w14:paraId="09FF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374" w:type="pct"/>
            <w:tcBorders>
              <w:top w:val="single" w:color="auto" w:sz="4" w:space="0"/>
              <w:left w:val="single" w:color="auto" w:sz="4" w:space="0"/>
              <w:bottom w:val="single" w:color="auto" w:sz="4" w:space="0"/>
              <w:right w:val="single" w:color="auto" w:sz="4" w:space="0"/>
            </w:tcBorders>
            <w:vAlign w:val="center"/>
          </w:tcPr>
          <w:p w14:paraId="388FB1DB">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1685" w:type="pct"/>
            <w:tcBorders>
              <w:top w:val="single" w:color="auto" w:sz="4" w:space="0"/>
              <w:left w:val="single" w:color="auto" w:sz="4" w:space="0"/>
              <w:bottom w:val="single" w:color="auto" w:sz="4" w:space="0"/>
              <w:right w:val="single" w:color="auto" w:sz="4" w:space="0"/>
            </w:tcBorders>
            <w:vAlign w:val="center"/>
          </w:tcPr>
          <w:p w14:paraId="00535238">
            <w:pPr>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附件锐利性</w:t>
            </w:r>
          </w:p>
        </w:tc>
        <w:tc>
          <w:tcPr>
            <w:tcW w:w="1851" w:type="pct"/>
            <w:vMerge w:val="continue"/>
            <w:tcBorders>
              <w:left w:val="single" w:color="auto" w:sz="4" w:space="0"/>
              <w:bottom w:val="single" w:color="auto" w:sz="4" w:space="0"/>
              <w:right w:val="single" w:color="auto" w:sz="4" w:space="0"/>
            </w:tcBorders>
            <w:vAlign w:val="center"/>
          </w:tcPr>
          <w:p w14:paraId="66F16D96">
            <w:pPr>
              <w:adjustRightInd w:val="0"/>
              <w:snapToGrid w:val="0"/>
              <w:jc w:val="center"/>
              <w:rPr>
                <w:rFonts w:ascii="仿宋_GB2312" w:hAnsi="仿宋_GB2312" w:eastAsia="仿宋_GB2312" w:cs="仿宋_GB2312"/>
                <w:szCs w:val="21"/>
              </w:rPr>
            </w:pPr>
          </w:p>
        </w:tc>
        <w:tc>
          <w:tcPr>
            <w:tcW w:w="1088" w:type="pct"/>
            <w:tcBorders>
              <w:top w:val="single" w:color="auto" w:sz="4" w:space="0"/>
              <w:left w:val="single" w:color="auto" w:sz="4" w:space="0"/>
              <w:bottom w:val="single" w:color="auto" w:sz="4" w:space="0"/>
              <w:right w:val="single" w:color="auto" w:sz="4" w:space="0"/>
            </w:tcBorders>
            <w:vAlign w:val="center"/>
          </w:tcPr>
          <w:p w14:paraId="7A556999">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GB/T 31702</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2015</w:t>
            </w:r>
          </w:p>
        </w:tc>
      </w:tr>
    </w:tbl>
    <w:p w14:paraId="3A77B7BF">
      <w:pPr>
        <w:adjustRightInd w:val="0"/>
        <w:snapToGrid w:val="0"/>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122688A6">
      <w:pPr>
        <w:spacing w:line="580" w:lineRule="exact"/>
        <w:ind w:firstLineChars="200"/>
        <w:rPr>
          <w:rFonts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r>
        <w:rPr>
          <w:rFonts w:hint="eastAsia" w:ascii="方正仿宋_GBK" w:hAnsi="方正仿宋_GBK" w:eastAsia="方正仿宋_GBK" w:cs="方正仿宋_GBK"/>
          <w:sz w:val="32"/>
          <w:szCs w:val="32"/>
        </w:rPr>
        <w:t>。</w:t>
      </w:r>
    </w:p>
    <w:p w14:paraId="40DC3149">
      <w:pPr>
        <w:spacing w:line="58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52F39671">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0CCA28F7">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31701-2015《婴幼儿及儿童纺织产品安全技术规范》</w:t>
      </w:r>
    </w:p>
    <w:p w14:paraId="429240B4">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47FB1438">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35001-2013《苎麻袜》</w:t>
      </w:r>
    </w:p>
    <w:p w14:paraId="2655C7A0">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73001-2016《袜子》</w:t>
      </w:r>
    </w:p>
    <w:p w14:paraId="2E6B88C0">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73030-2009《针织袜套》</w:t>
      </w:r>
    </w:p>
    <w:p w14:paraId="08A7B6F3">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73031-2009《压力袜》</w:t>
      </w:r>
    </w:p>
    <w:p w14:paraId="247E7FE1">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73037-2019《针织运动袜》</w:t>
      </w:r>
    </w:p>
    <w:p w14:paraId="26E4829E">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73041-2011《经编袜》</w:t>
      </w:r>
    </w:p>
    <w:p w14:paraId="4C651982">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73048-2013《针织五趾袜》</w:t>
      </w:r>
    </w:p>
    <w:p w14:paraId="50A1DE65">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FZ/T 73055-2016《防脱散袜子》等</w:t>
      </w:r>
    </w:p>
    <w:p w14:paraId="70E69A1F">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399817D6">
      <w:pPr>
        <w:spacing w:line="580" w:lineRule="exact"/>
        <w:ind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7CA93EDF">
      <w:pPr>
        <w:spacing w:line="580" w:lineRule="exact"/>
        <w:ind w:firstLine="640" w:firstLineChars="200"/>
        <w:rPr>
          <w:rFonts w:hint="eastAsia"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C5B2EB8">
      <w:pPr>
        <w:spacing w:line="580" w:lineRule="exact"/>
        <w:ind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0E26FC5F">
      <w:pPr>
        <w:spacing w:line="580" w:lineRule="exact"/>
        <w:ind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CA05E4A">
      <w:pPr>
        <w:spacing w:line="580" w:lineRule="exact"/>
        <w:ind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34B8225">
      <w:pPr>
        <w:spacing w:line="580" w:lineRule="exact"/>
        <w:ind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5FE06023">
      <w:pPr>
        <w:spacing w:line="580" w:lineRule="exact"/>
        <w:ind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C946A1A">
      <w:pPr>
        <w:spacing w:line="580" w:lineRule="exact"/>
        <w:ind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B497FA1">
      <w:pPr>
        <w:spacing w:line="580" w:lineRule="exact"/>
        <w:ind w:firstLine="640" w:firstLineChars="200"/>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23C084E5">
      <w:pPr>
        <w:spacing w:line="580" w:lineRule="exact"/>
        <w:ind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3789364E">
      <w:pPr>
        <w:spacing w:line="580" w:lineRule="exact"/>
        <w:ind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033A29B">
      <w:pPr>
        <w:spacing w:line="580" w:lineRule="exact"/>
        <w:ind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6EC7CA0E">
      <w:pPr>
        <w:spacing w:line="580" w:lineRule="exact"/>
        <w:ind w:firstLine="420" w:firstLineChars="200"/>
      </w:pPr>
    </w:p>
    <w:sectPr>
      <w:pgSz w:w="11906" w:h="16838"/>
      <w:pgMar w:top="1440" w:right="1463"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B5ADE4-0441-4511-B127-147CEF41B7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725F8701-E63D-47C4-99CE-E6ACDB2F5863}"/>
  </w:font>
  <w:font w:name="仿宋_GB2312">
    <w:altName w:val="仿宋"/>
    <w:panose1 w:val="00000000000000000000"/>
    <w:charset w:val="86"/>
    <w:family w:val="modern"/>
    <w:pitch w:val="default"/>
    <w:sig w:usb0="00000000" w:usb1="00000000" w:usb2="00000000" w:usb3="00000000" w:csb0="00040000" w:csb1="00000000"/>
    <w:embedRegular r:id="rId3" w:fontKey="{4E7D45F2-79EF-4656-801B-E71E0C5217E1}"/>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4" w:fontKey="{C90DA7C2-DA9F-4B08-AB91-70AECC90CC2B}"/>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CF67BD"/>
    <w:rsid w:val="0005674C"/>
    <w:rsid w:val="005E477C"/>
    <w:rsid w:val="0062411E"/>
    <w:rsid w:val="00CF67BD"/>
    <w:rsid w:val="00D308C7"/>
    <w:rsid w:val="00E22146"/>
    <w:rsid w:val="04F044D0"/>
    <w:rsid w:val="05151FB4"/>
    <w:rsid w:val="07F3614E"/>
    <w:rsid w:val="0CE32129"/>
    <w:rsid w:val="10547D26"/>
    <w:rsid w:val="112E1369"/>
    <w:rsid w:val="19143034"/>
    <w:rsid w:val="1C2362A8"/>
    <w:rsid w:val="1FFE5062"/>
    <w:rsid w:val="20B612C7"/>
    <w:rsid w:val="20D800EF"/>
    <w:rsid w:val="25941596"/>
    <w:rsid w:val="26434878"/>
    <w:rsid w:val="26EE4AAE"/>
    <w:rsid w:val="28D56CC5"/>
    <w:rsid w:val="292673D8"/>
    <w:rsid w:val="2E18310F"/>
    <w:rsid w:val="31A00638"/>
    <w:rsid w:val="336D0C3D"/>
    <w:rsid w:val="340029E6"/>
    <w:rsid w:val="37623CD1"/>
    <w:rsid w:val="3BD313C4"/>
    <w:rsid w:val="3D8A6731"/>
    <w:rsid w:val="41124C6E"/>
    <w:rsid w:val="43476426"/>
    <w:rsid w:val="44380293"/>
    <w:rsid w:val="46F2217B"/>
    <w:rsid w:val="472F6125"/>
    <w:rsid w:val="47A61144"/>
    <w:rsid w:val="48BA2BBD"/>
    <w:rsid w:val="4C8B005F"/>
    <w:rsid w:val="521B775A"/>
    <w:rsid w:val="529C4079"/>
    <w:rsid w:val="541E0BF8"/>
    <w:rsid w:val="577710BD"/>
    <w:rsid w:val="57CD381E"/>
    <w:rsid w:val="59465FF6"/>
    <w:rsid w:val="595351ED"/>
    <w:rsid w:val="5B21692B"/>
    <w:rsid w:val="5C6D59AD"/>
    <w:rsid w:val="5F5B4164"/>
    <w:rsid w:val="60692B59"/>
    <w:rsid w:val="60C7316A"/>
    <w:rsid w:val="61321F75"/>
    <w:rsid w:val="62881B96"/>
    <w:rsid w:val="663C33CB"/>
    <w:rsid w:val="68D946D6"/>
    <w:rsid w:val="6B574BF4"/>
    <w:rsid w:val="6ED464D6"/>
    <w:rsid w:val="703D7E45"/>
    <w:rsid w:val="719B7443"/>
    <w:rsid w:val="734927BA"/>
    <w:rsid w:val="73624258"/>
    <w:rsid w:val="74681C20"/>
    <w:rsid w:val="74B45A34"/>
    <w:rsid w:val="776262C5"/>
    <w:rsid w:val="7F3B0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spacing w:after="120"/>
      <w:ind w:left="420" w:leftChars="200"/>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rFonts w:cs="Times New Roman"/>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1199</Words>
  <Characters>1690</Characters>
  <Lines>17</Lines>
  <Paragraphs>4</Paragraphs>
  <TotalTime>1</TotalTime>
  <ScaleCrop>false</ScaleCrop>
  <LinksUpToDate>false</LinksUpToDate>
  <CharactersWithSpaces>1736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2026-07-07T02:20:49Z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35950D21DC234E75B8C6B4C36023E8D5_13</vt:lpwstr>
  </property>
  <property fmtid="{D5CDD505-2E9C-101B-9397-08002B2CF9AE}" pid="4" name="KSOTemplateDocerSaveRecord">
    <vt:lpwstr>eyJoZGlkIjoiY2RkYTM3YTMwZjkyNjU2YTQxNmEwYTJjNThmYTUzOWIiLCJ1c2VySWQiOiI0MzEzNDkxMTQifQ==</vt:lpwstr>
  </property>
</Properties>
</file>