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047EE">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昆山</w:t>
      </w:r>
      <w:r>
        <w:rPr>
          <w:rFonts w:hint="eastAsia" w:ascii="方正小标宋_GBK" w:hAnsi="方正小标宋_GBK" w:eastAsia="方正小标宋_GBK" w:cs="方正小标宋_GBK"/>
          <w:color w:val="000000"/>
          <w:sz w:val="44"/>
          <w:szCs w:val="44"/>
        </w:rPr>
        <w:t>市儿童及婴幼儿服装产品质量</w:t>
      </w:r>
    </w:p>
    <w:p w14:paraId="7413413F">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监督抽查实施细则</w:t>
      </w:r>
    </w:p>
    <w:p w14:paraId="6D2C381B">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ascii="Times New Roman" w:hAnsi="Times New Roman" w:eastAsia="黑体"/>
          <w:bCs/>
          <w:sz w:val="32"/>
          <w:szCs w:val="32"/>
        </w:rPr>
        <w:t>1.</w:t>
      </w:r>
      <w:r>
        <w:rPr>
          <w:rFonts w:hint="eastAsia" w:ascii="Times New Roman" w:hAnsi="Times New Roman" w:eastAsia="黑体"/>
          <w:bCs/>
          <w:sz w:val="32"/>
          <w:szCs w:val="32"/>
        </w:rPr>
        <w:t>范围</w:t>
      </w:r>
    </w:p>
    <w:p w14:paraId="4B1EE2C3">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val="en-US" w:eastAsia="zh-CN"/>
        </w:rPr>
        <w:t>昆山</w:t>
      </w:r>
      <w:r>
        <w:rPr>
          <w:rFonts w:hint="eastAsia" w:ascii="方正仿宋_GBK" w:hAnsi="方正仿宋_GBK" w:eastAsia="方正仿宋_GBK" w:cs="方正仿宋_GBK"/>
          <w:sz w:val="32"/>
          <w:szCs w:val="32"/>
        </w:rPr>
        <w:t>市市场监督管理局组织的儿童及婴幼儿服装产品质量监督抽查检验。本细则规定了此产品的抽样方法、检验依据、检验项目、检验方法、判定原则、异议处理及复检。</w:t>
      </w:r>
    </w:p>
    <w:p w14:paraId="5B4A8147">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黑体"/>
          <w:bCs/>
          <w:sz w:val="32"/>
          <w:szCs w:val="32"/>
        </w:rPr>
      </w:pPr>
      <w:r>
        <w:rPr>
          <w:rFonts w:hint="eastAsia" w:ascii="Times New Roman" w:hAnsi="Times New Roman" w:eastAsia="黑体"/>
          <w:bCs/>
          <w:sz w:val="32"/>
          <w:szCs w:val="32"/>
        </w:rPr>
        <w:t>2.抽样方法</w:t>
      </w:r>
    </w:p>
    <w:p w14:paraId="7FC6F58C">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2.1实体店抽样</w:t>
      </w:r>
    </w:p>
    <w:p w14:paraId="599AF199">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lang w:bidi="ar"/>
        </w:rPr>
        <w:t>抽样过程均需拍照留证。一经抽样，立即封样，任何人不得调换。</w:t>
      </w:r>
    </w:p>
    <w:p w14:paraId="6E9DC8CD">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2.2电商平台采样</w:t>
      </w:r>
    </w:p>
    <w:p w14:paraId="53B3CDF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580" w:lineRule="exact"/>
        <w:ind w:right="0" w:firstLine="640" w:firstLineChars="200"/>
        <w:jc w:val="left"/>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抽样数量为同一规格</w:t>
      </w:r>
      <w:r>
        <w:rPr>
          <w:rFonts w:hint="eastAsia" w:ascii="方正仿宋_GBK" w:hAnsi="方正仿宋_GBK" w:eastAsia="方正仿宋_GBK" w:cs="方正仿宋_GBK"/>
          <w:kern w:val="2"/>
          <w:sz w:val="32"/>
          <w:szCs w:val="32"/>
          <w:lang w:val="en-US" w:eastAsia="zh-CN" w:bidi="ar-SA"/>
        </w:rPr>
        <w:t>2件/条/套(其中备样1件/条/套)。</w:t>
      </w:r>
    </w:p>
    <w:p w14:paraId="75B75464">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3.检验依据</w:t>
      </w:r>
    </w:p>
    <w:p w14:paraId="1B5F3BC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18" w:lineRule="atLeast"/>
        <w:ind w:left="0" w:right="0" w:firstLine="0"/>
        <w:jc w:val="center"/>
        <w:textAlignment w:val="auto"/>
        <w:rPr>
          <w:rFonts w:hint="eastAsia" w:ascii="Times New Roman" w:hAnsi="Times New Roman" w:eastAsia="方正仿宋_GBK" w:cstheme="minorBidi"/>
          <w:color w:val="000000"/>
          <w:kern w:val="2"/>
          <w:sz w:val="28"/>
          <w:szCs w:val="28"/>
          <w:lang w:val="en-US" w:eastAsia="zh-CN" w:bidi="ar-SA"/>
        </w:rPr>
      </w:pPr>
      <w:r>
        <w:rPr>
          <w:rFonts w:hint="eastAsia" w:ascii="宋体" w:hAnsi="宋体" w:eastAsia="宋体" w:cs="宋体"/>
          <w:i w:val="0"/>
          <w:iCs w:val="0"/>
          <w:caps w:val="0"/>
          <w:color w:val="333333"/>
          <w:spacing w:val="0"/>
          <w:sz w:val="24"/>
          <w:szCs w:val="24"/>
          <w:shd w:val="clear" w:fill="FFFFFF"/>
        </w:rPr>
        <w:t> </w:t>
      </w:r>
      <w:r>
        <w:rPr>
          <w:rFonts w:hint="eastAsia" w:ascii="Times New Roman" w:hAnsi="Times New Roman" w:eastAsia="方正仿宋_GBK" w:cstheme="minorBidi"/>
          <w:color w:val="000000"/>
          <w:kern w:val="2"/>
          <w:sz w:val="28"/>
          <w:szCs w:val="28"/>
          <w:lang w:val="en-US" w:eastAsia="zh-CN" w:bidi="ar-SA"/>
        </w:rPr>
        <w:t> 表1儿童及婴幼儿服装产品检验项目</w:t>
      </w:r>
    </w:p>
    <w:tbl>
      <w:tblPr>
        <w:tblStyle w:val="5"/>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10"/>
        <w:gridCol w:w="2921"/>
        <w:gridCol w:w="3290"/>
        <w:gridCol w:w="2005"/>
      </w:tblGrid>
      <w:tr w14:paraId="5C145D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078F5E60">
            <w:pPr>
              <w:spacing w:before="153" w:beforeLines="0" w:afterLines="0" w:line="241"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spacing w:val="-9"/>
                <w:sz w:val="21"/>
                <w:szCs w:val="21"/>
              </w:rPr>
              <w:t>序号</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6E7ABC18">
            <w:pPr>
              <w:spacing w:before="153" w:beforeLines="0" w:afterLines="0" w:line="239"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spacing w:val="-4"/>
                <w:sz w:val="21"/>
                <w:szCs w:val="21"/>
              </w:rPr>
              <w:t>检验项</w:t>
            </w:r>
            <w:r>
              <w:rPr>
                <w:rFonts w:hint="eastAsia" w:ascii="仿宋_GB2312" w:hAnsi="仿宋_GB2312" w:eastAsia="仿宋_GB2312" w:cs="仿宋_GB2312"/>
                <w:spacing w:val="-56"/>
                <w:sz w:val="21"/>
                <w:szCs w:val="21"/>
              </w:rPr>
              <w:t xml:space="preserve"> </w:t>
            </w:r>
            <w:r>
              <w:rPr>
                <w:rFonts w:hint="eastAsia" w:ascii="仿宋_GB2312" w:hAnsi="仿宋_GB2312" w:eastAsia="仿宋_GB2312" w:cs="仿宋_GB2312"/>
                <w:spacing w:val="-4"/>
                <w:sz w:val="21"/>
                <w:szCs w:val="21"/>
              </w:rPr>
              <w:t>目</w:t>
            </w:r>
          </w:p>
        </w:tc>
        <w:tc>
          <w:tcPr>
            <w:tcW w:w="1843"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487A49D">
            <w:pPr>
              <w:spacing w:before="153" w:beforeLines="0" w:afterLines="0" w:line="239"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spacing w:val="-4"/>
                <w:sz w:val="21"/>
                <w:szCs w:val="21"/>
              </w:rPr>
              <w:t>检验依据</w:t>
            </w: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DC71FA0">
            <w:pPr>
              <w:spacing w:before="153" w:beforeLines="0" w:afterLines="0" w:line="239"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检验方法</w:t>
            </w:r>
          </w:p>
        </w:tc>
      </w:tr>
      <w:tr w14:paraId="74B45B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F20EF50">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3AD12D9">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甲醛含量</w:t>
            </w:r>
          </w:p>
        </w:tc>
        <w:tc>
          <w:tcPr>
            <w:tcW w:w="1843" w:type="pct"/>
            <w:vMerge w:val="restart"/>
            <w:tcBorders>
              <w:top w:val="single" w:color="000000" w:sz="2" w:space="0"/>
              <w:left w:val="single" w:color="000000" w:sz="2" w:space="0"/>
              <w:right w:val="single" w:color="000000" w:sz="2" w:space="0"/>
              <w:tl2br w:val="nil"/>
              <w:tr2bl w:val="nil"/>
            </w:tcBorders>
            <w:noWrap w:val="0"/>
            <w:vAlign w:val="center"/>
          </w:tcPr>
          <w:p w14:paraId="4E02D945">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GB 31701-2015</w:t>
            </w:r>
          </w:p>
          <w:p w14:paraId="7CD3EBE1">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GB/T 29862-2013</w:t>
            </w:r>
          </w:p>
          <w:p w14:paraId="392B7A1E">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GB/T 31900-2015</w:t>
            </w:r>
          </w:p>
          <w:p w14:paraId="4C76F530">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GB/T 33271-2016</w:t>
            </w:r>
          </w:p>
          <w:p w14:paraId="45D8F3DD">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GB/T 39508-2020</w:t>
            </w:r>
          </w:p>
          <w:p w14:paraId="67E4FD75">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相应产品标准</w:t>
            </w: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B20AD57">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GB/T 2912.1-2009</w:t>
            </w:r>
          </w:p>
        </w:tc>
      </w:tr>
      <w:tr w14:paraId="077DF8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5063E87D">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03122B49">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pH 值</w:t>
            </w:r>
          </w:p>
        </w:tc>
        <w:tc>
          <w:tcPr>
            <w:tcW w:w="1843" w:type="pct"/>
            <w:vMerge w:val="continue"/>
            <w:tcBorders>
              <w:left w:val="single" w:color="000000" w:sz="2" w:space="0"/>
              <w:right w:val="single" w:color="000000" w:sz="2" w:space="0"/>
              <w:tl2br w:val="nil"/>
              <w:tr2bl w:val="nil"/>
            </w:tcBorders>
            <w:noWrap w:val="0"/>
            <w:vAlign w:val="center"/>
          </w:tcPr>
          <w:p w14:paraId="2D6E30B1">
            <w:pPr>
              <w:snapToGrid w:val="0"/>
              <w:spacing w:beforeLines="0" w:afterLines="0" w:line="300" w:lineRule="exact"/>
              <w:jc w:val="center"/>
              <w:rPr>
                <w:rFonts w:hint="eastAsia" w:ascii="仿宋_GB2312" w:hAnsi="仿宋_GB2312" w:eastAsia="仿宋_GB2312" w:cs="仿宋_GB2312"/>
                <w:sz w:val="21"/>
                <w:szCs w:val="21"/>
              </w:rPr>
            </w:pP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3AAC755">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GB/T 7573-2009</w:t>
            </w:r>
          </w:p>
        </w:tc>
      </w:tr>
      <w:tr w14:paraId="26C7F5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CA6A044">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3</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6DFD1658">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可分解致癌芳香胺染料</w:t>
            </w:r>
          </w:p>
        </w:tc>
        <w:tc>
          <w:tcPr>
            <w:tcW w:w="1843" w:type="pct"/>
            <w:vMerge w:val="continue"/>
            <w:tcBorders>
              <w:left w:val="single" w:color="000000" w:sz="2" w:space="0"/>
              <w:right w:val="single" w:color="000000" w:sz="2" w:space="0"/>
              <w:tl2br w:val="nil"/>
              <w:tr2bl w:val="nil"/>
            </w:tcBorders>
            <w:noWrap w:val="0"/>
            <w:vAlign w:val="center"/>
          </w:tcPr>
          <w:p w14:paraId="30288AE7">
            <w:pPr>
              <w:snapToGrid w:val="0"/>
              <w:spacing w:beforeLines="0" w:afterLines="0" w:line="300" w:lineRule="exact"/>
              <w:jc w:val="center"/>
              <w:rPr>
                <w:rFonts w:hint="eastAsia" w:ascii="仿宋_GB2312" w:hAnsi="仿宋_GB2312" w:eastAsia="仿宋_GB2312" w:cs="仿宋_GB2312"/>
                <w:sz w:val="21"/>
                <w:szCs w:val="21"/>
              </w:rPr>
            </w:pP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293A200">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GB/T 17592-20</w:t>
            </w:r>
            <w:r>
              <w:rPr>
                <w:rFonts w:hint="eastAsia" w:ascii="仿宋_GB2312" w:hAnsi="仿宋_GB2312" w:eastAsia="仿宋_GB2312" w:cs="仿宋_GB2312"/>
                <w:sz w:val="21"/>
                <w:szCs w:val="21"/>
                <w:lang w:val="en-US" w:eastAsia="zh-CN"/>
              </w:rPr>
              <w:t>24</w:t>
            </w:r>
            <w:r>
              <w:rPr>
                <w:rFonts w:hint="eastAsia" w:ascii="仿宋_GB2312" w:hAnsi="仿宋_GB2312" w:eastAsia="仿宋_GB2312" w:cs="仿宋_GB2312"/>
                <w:sz w:val="21"/>
                <w:szCs w:val="21"/>
              </w:rPr>
              <w:t xml:space="preserve"> </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t>GB/T 23344-2009</w:t>
            </w:r>
          </w:p>
        </w:tc>
      </w:tr>
      <w:tr w14:paraId="7350EB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08F7D29">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4</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3A629C7">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耐水色牢度</w:t>
            </w:r>
          </w:p>
        </w:tc>
        <w:tc>
          <w:tcPr>
            <w:tcW w:w="1843" w:type="pct"/>
            <w:vMerge w:val="continue"/>
            <w:tcBorders>
              <w:left w:val="single" w:color="000000" w:sz="2" w:space="0"/>
              <w:right w:val="single" w:color="000000" w:sz="2" w:space="0"/>
              <w:tl2br w:val="nil"/>
              <w:tr2bl w:val="nil"/>
            </w:tcBorders>
            <w:noWrap w:val="0"/>
            <w:vAlign w:val="center"/>
          </w:tcPr>
          <w:p w14:paraId="141CB414">
            <w:pPr>
              <w:snapToGrid w:val="0"/>
              <w:spacing w:beforeLines="0" w:afterLines="0" w:line="300" w:lineRule="exact"/>
              <w:jc w:val="center"/>
              <w:rPr>
                <w:rFonts w:hint="eastAsia" w:ascii="仿宋_GB2312" w:hAnsi="仿宋_GB2312" w:eastAsia="仿宋_GB2312" w:cs="仿宋_GB2312"/>
                <w:sz w:val="21"/>
                <w:szCs w:val="21"/>
              </w:rPr>
            </w:pP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42D49E58">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GB/T 5713-2013</w:t>
            </w:r>
          </w:p>
        </w:tc>
      </w:tr>
      <w:tr w14:paraId="4DA1AA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44C78C0">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5</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500CB437">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耐酸汗渍色牢度</w:t>
            </w:r>
          </w:p>
        </w:tc>
        <w:tc>
          <w:tcPr>
            <w:tcW w:w="1843" w:type="pct"/>
            <w:vMerge w:val="continue"/>
            <w:tcBorders>
              <w:left w:val="single" w:color="000000" w:sz="2" w:space="0"/>
              <w:right w:val="single" w:color="000000" w:sz="2" w:space="0"/>
              <w:tl2br w:val="nil"/>
              <w:tr2bl w:val="nil"/>
            </w:tcBorders>
            <w:noWrap w:val="0"/>
            <w:vAlign w:val="center"/>
          </w:tcPr>
          <w:p w14:paraId="1471B7AD">
            <w:pPr>
              <w:snapToGrid w:val="0"/>
              <w:spacing w:beforeLines="0" w:afterLines="0" w:line="300" w:lineRule="exact"/>
              <w:jc w:val="center"/>
              <w:rPr>
                <w:rFonts w:hint="eastAsia" w:ascii="仿宋_GB2312" w:hAnsi="仿宋_GB2312" w:eastAsia="仿宋_GB2312" w:cs="仿宋_GB2312"/>
                <w:sz w:val="21"/>
                <w:szCs w:val="21"/>
              </w:rPr>
            </w:pP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087EDD81">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GB/T 3922-2013</w:t>
            </w:r>
          </w:p>
        </w:tc>
      </w:tr>
      <w:tr w14:paraId="279566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F968F31">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6</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4FD6B397">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耐碱汗渍色牢度</w:t>
            </w:r>
          </w:p>
        </w:tc>
        <w:tc>
          <w:tcPr>
            <w:tcW w:w="1843" w:type="pct"/>
            <w:vMerge w:val="continue"/>
            <w:tcBorders>
              <w:left w:val="single" w:color="000000" w:sz="2" w:space="0"/>
              <w:right w:val="single" w:color="000000" w:sz="2" w:space="0"/>
              <w:tl2br w:val="nil"/>
              <w:tr2bl w:val="nil"/>
            </w:tcBorders>
            <w:noWrap w:val="0"/>
            <w:vAlign w:val="center"/>
          </w:tcPr>
          <w:p w14:paraId="12E0932E">
            <w:pPr>
              <w:snapToGrid w:val="0"/>
              <w:spacing w:beforeLines="0" w:afterLines="0" w:line="300" w:lineRule="exact"/>
              <w:jc w:val="center"/>
              <w:rPr>
                <w:rFonts w:hint="eastAsia" w:ascii="仿宋_GB2312" w:hAnsi="仿宋_GB2312" w:eastAsia="仿宋_GB2312" w:cs="仿宋_GB2312"/>
                <w:sz w:val="21"/>
                <w:szCs w:val="21"/>
              </w:rPr>
            </w:pP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2C84DD49">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GB/T 3922-2013</w:t>
            </w:r>
          </w:p>
        </w:tc>
      </w:tr>
      <w:tr w14:paraId="3BAC65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5DBB4CA1">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7</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76355C20">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耐干摩擦色牢度</w:t>
            </w:r>
          </w:p>
        </w:tc>
        <w:tc>
          <w:tcPr>
            <w:tcW w:w="1843" w:type="pct"/>
            <w:vMerge w:val="continue"/>
            <w:tcBorders>
              <w:left w:val="single" w:color="000000" w:sz="2" w:space="0"/>
              <w:right w:val="single" w:color="000000" w:sz="2" w:space="0"/>
              <w:tl2br w:val="nil"/>
              <w:tr2bl w:val="nil"/>
            </w:tcBorders>
            <w:noWrap w:val="0"/>
            <w:vAlign w:val="center"/>
          </w:tcPr>
          <w:p w14:paraId="377F2139">
            <w:pPr>
              <w:snapToGrid w:val="0"/>
              <w:spacing w:beforeLines="0" w:afterLines="0" w:line="300" w:lineRule="exact"/>
              <w:jc w:val="center"/>
              <w:rPr>
                <w:rFonts w:hint="eastAsia" w:ascii="仿宋_GB2312" w:hAnsi="仿宋_GB2312" w:eastAsia="仿宋_GB2312" w:cs="仿宋_GB2312"/>
                <w:sz w:val="21"/>
                <w:szCs w:val="21"/>
              </w:rPr>
            </w:pP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22A05BE7">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GB/T 3920-2008</w:t>
            </w:r>
          </w:p>
        </w:tc>
      </w:tr>
      <w:tr w14:paraId="575956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17DD852">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8</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B53D796">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耐湿摩擦色牢度</w:t>
            </w:r>
          </w:p>
        </w:tc>
        <w:tc>
          <w:tcPr>
            <w:tcW w:w="1843" w:type="pct"/>
            <w:vMerge w:val="continue"/>
            <w:tcBorders>
              <w:left w:val="single" w:color="000000" w:sz="2" w:space="0"/>
              <w:right w:val="single" w:color="000000" w:sz="2" w:space="0"/>
              <w:tl2br w:val="nil"/>
              <w:tr2bl w:val="nil"/>
            </w:tcBorders>
            <w:noWrap w:val="0"/>
            <w:vAlign w:val="center"/>
          </w:tcPr>
          <w:p w14:paraId="397FD888">
            <w:pPr>
              <w:snapToGrid w:val="0"/>
              <w:spacing w:beforeLines="0" w:afterLines="0" w:line="300" w:lineRule="exact"/>
              <w:jc w:val="center"/>
              <w:rPr>
                <w:rFonts w:hint="eastAsia" w:ascii="仿宋_GB2312" w:hAnsi="仿宋_GB2312" w:eastAsia="仿宋_GB2312" w:cs="仿宋_GB2312"/>
                <w:sz w:val="21"/>
                <w:szCs w:val="21"/>
              </w:rPr>
            </w:pP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72670A30">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GB/T 3920-2008</w:t>
            </w:r>
          </w:p>
        </w:tc>
      </w:tr>
      <w:tr w14:paraId="343A34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27EB1FC8">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9</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4BC85B2A">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耐唾液色牢度</w:t>
            </w:r>
            <w:r>
              <w:rPr>
                <w:rFonts w:hint="eastAsia" w:ascii="仿宋_GB2312" w:hAnsi="仿宋_GB2312" w:eastAsia="仿宋_GB2312" w:cs="仿宋_GB2312"/>
                <w:sz w:val="21"/>
                <w:szCs w:val="21"/>
                <w:vertAlign w:val="superscript"/>
              </w:rPr>
              <w:t>a</w:t>
            </w:r>
          </w:p>
        </w:tc>
        <w:tc>
          <w:tcPr>
            <w:tcW w:w="1843" w:type="pct"/>
            <w:vMerge w:val="continue"/>
            <w:tcBorders>
              <w:left w:val="single" w:color="000000" w:sz="2" w:space="0"/>
              <w:right w:val="single" w:color="000000" w:sz="2" w:space="0"/>
              <w:tl2br w:val="nil"/>
              <w:tr2bl w:val="nil"/>
            </w:tcBorders>
            <w:noWrap w:val="0"/>
            <w:vAlign w:val="center"/>
          </w:tcPr>
          <w:p w14:paraId="1DF03E0B">
            <w:pPr>
              <w:snapToGrid w:val="0"/>
              <w:spacing w:beforeLines="0" w:afterLines="0" w:line="300" w:lineRule="exact"/>
              <w:jc w:val="center"/>
              <w:rPr>
                <w:rFonts w:hint="eastAsia" w:ascii="仿宋_GB2312" w:hAnsi="仿宋_GB2312" w:eastAsia="仿宋_GB2312" w:cs="仿宋_GB2312"/>
                <w:sz w:val="21"/>
                <w:szCs w:val="21"/>
              </w:rPr>
            </w:pP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69085C3">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GB/T 18886-2019</w:t>
            </w:r>
          </w:p>
        </w:tc>
      </w:tr>
      <w:tr w14:paraId="2FA82F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95"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7E717779">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10</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411AD777">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纤维含量</w:t>
            </w:r>
          </w:p>
        </w:tc>
        <w:tc>
          <w:tcPr>
            <w:tcW w:w="1843" w:type="pct"/>
            <w:vMerge w:val="continue"/>
            <w:tcBorders>
              <w:left w:val="single" w:color="000000" w:sz="2" w:space="0"/>
              <w:bottom w:val="single" w:color="000000" w:sz="2" w:space="0"/>
              <w:right w:val="single" w:color="000000" w:sz="2" w:space="0"/>
              <w:tl2br w:val="nil"/>
              <w:tr2bl w:val="nil"/>
            </w:tcBorders>
            <w:noWrap w:val="0"/>
            <w:vAlign w:val="center"/>
          </w:tcPr>
          <w:p w14:paraId="2609AC25">
            <w:pPr>
              <w:snapToGrid w:val="0"/>
              <w:spacing w:beforeLines="0" w:afterLines="0" w:line="300" w:lineRule="exact"/>
              <w:jc w:val="center"/>
              <w:rPr>
                <w:rFonts w:hint="eastAsia" w:ascii="仿宋_GB2312" w:hAnsi="仿宋_GB2312" w:eastAsia="仿宋_GB2312" w:cs="仿宋_GB2312"/>
                <w:sz w:val="21"/>
                <w:szCs w:val="21"/>
              </w:rPr>
            </w:pP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6DCAB46">
            <w:pPr>
              <w:adjustRightInd w:val="0"/>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FZ/T 01057.1</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rPr>
              <w:t>2007</w:t>
            </w:r>
          </w:p>
          <w:p w14:paraId="62B835BF">
            <w:pPr>
              <w:adjustRightInd w:val="0"/>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GB/T 2910.1</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rPr>
              <w:t>2009</w:t>
            </w:r>
          </w:p>
          <w:p w14:paraId="2192CD05">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等</w:t>
            </w:r>
          </w:p>
        </w:tc>
      </w:tr>
      <w:tr w14:paraId="431FE8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061C6413">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11</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5A096A56">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重金属</w:t>
            </w:r>
            <w:r>
              <w:rPr>
                <w:rFonts w:hint="eastAsia" w:ascii="仿宋_GB2312" w:hAnsi="仿宋_GB2312" w:eastAsia="仿宋_GB2312" w:cs="仿宋_GB2312"/>
                <w:sz w:val="21"/>
                <w:szCs w:val="21"/>
                <w:vertAlign w:val="superscript"/>
              </w:rPr>
              <w:t>a</w:t>
            </w:r>
          </w:p>
        </w:tc>
        <w:tc>
          <w:tcPr>
            <w:tcW w:w="1843" w:type="pct"/>
            <w:vMerge w:val="restart"/>
            <w:tcBorders>
              <w:top w:val="single" w:color="000000" w:sz="2" w:space="0"/>
              <w:left w:val="single" w:color="000000" w:sz="2" w:space="0"/>
              <w:right w:val="single" w:color="000000" w:sz="2" w:space="0"/>
              <w:tl2br w:val="nil"/>
              <w:tr2bl w:val="nil"/>
            </w:tcBorders>
            <w:noWrap w:val="0"/>
            <w:vAlign w:val="center"/>
          </w:tcPr>
          <w:p w14:paraId="7B3EBC35">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 31701-2015</w:t>
            </w: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6A812E69">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GB/T 30157-2013</w:t>
            </w:r>
          </w:p>
        </w:tc>
      </w:tr>
      <w:tr w14:paraId="1A05C9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262F5FAC">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12</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5D3500C">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邻苯二甲酸酯</w:t>
            </w:r>
            <w:r>
              <w:rPr>
                <w:rFonts w:hint="eastAsia" w:ascii="仿宋_GB2312" w:hAnsi="仿宋_GB2312" w:eastAsia="仿宋_GB2312" w:cs="仿宋_GB2312"/>
                <w:sz w:val="21"/>
                <w:szCs w:val="21"/>
                <w:vertAlign w:val="superscript"/>
              </w:rPr>
              <w:t>a</w:t>
            </w:r>
          </w:p>
        </w:tc>
        <w:tc>
          <w:tcPr>
            <w:tcW w:w="1843" w:type="pct"/>
            <w:vMerge w:val="continue"/>
            <w:tcBorders>
              <w:left w:val="single" w:color="000000" w:sz="2" w:space="0"/>
              <w:right w:val="single" w:color="000000" w:sz="2" w:space="0"/>
              <w:tl2br w:val="nil"/>
              <w:tr2bl w:val="nil"/>
            </w:tcBorders>
            <w:noWrap w:val="0"/>
            <w:vAlign w:val="center"/>
          </w:tcPr>
          <w:p w14:paraId="47454936">
            <w:pPr>
              <w:snapToGrid w:val="0"/>
              <w:spacing w:beforeLines="0" w:afterLines="0" w:line="300" w:lineRule="exact"/>
              <w:jc w:val="center"/>
              <w:rPr>
                <w:rFonts w:hint="eastAsia" w:ascii="仿宋_GB2312" w:hAnsi="仿宋_GB2312" w:eastAsia="仿宋_GB2312" w:cs="仿宋_GB2312"/>
                <w:sz w:val="21"/>
                <w:szCs w:val="21"/>
              </w:rPr>
            </w:pP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22B4D8CC">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GB/T 20388-2016</w:t>
            </w:r>
          </w:p>
        </w:tc>
      </w:tr>
      <w:tr w14:paraId="3D340A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BFAFC2C">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13</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48A8A39A">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附件抗拉强力</w:t>
            </w:r>
            <w:r>
              <w:rPr>
                <w:rFonts w:hint="eastAsia" w:ascii="仿宋_GB2312" w:hAnsi="仿宋_GB2312" w:eastAsia="仿宋_GB2312" w:cs="仿宋_GB2312"/>
                <w:sz w:val="21"/>
                <w:szCs w:val="21"/>
                <w:vertAlign w:val="superscript"/>
              </w:rPr>
              <w:t>b</w:t>
            </w:r>
          </w:p>
        </w:tc>
        <w:tc>
          <w:tcPr>
            <w:tcW w:w="1843" w:type="pct"/>
            <w:vMerge w:val="continue"/>
            <w:tcBorders>
              <w:left w:val="single" w:color="000000" w:sz="2" w:space="0"/>
              <w:right w:val="single" w:color="000000" w:sz="2" w:space="0"/>
              <w:tl2br w:val="nil"/>
              <w:tr2bl w:val="nil"/>
            </w:tcBorders>
            <w:noWrap w:val="0"/>
            <w:vAlign w:val="center"/>
          </w:tcPr>
          <w:p w14:paraId="72F3AC16">
            <w:pPr>
              <w:snapToGrid w:val="0"/>
              <w:spacing w:beforeLines="0" w:afterLines="0" w:line="300" w:lineRule="exact"/>
              <w:jc w:val="center"/>
              <w:rPr>
                <w:rFonts w:hint="eastAsia" w:ascii="仿宋_GB2312" w:hAnsi="仿宋_GB2312" w:eastAsia="仿宋_GB2312" w:cs="仿宋_GB2312"/>
                <w:sz w:val="21"/>
                <w:szCs w:val="21"/>
              </w:rPr>
            </w:pP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2B887163">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 31701-2015</w:t>
            </w:r>
          </w:p>
        </w:tc>
      </w:tr>
      <w:tr w14:paraId="0F5BD8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02AD1EFF">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14</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13795C9D">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绳带要求</w:t>
            </w:r>
          </w:p>
        </w:tc>
        <w:tc>
          <w:tcPr>
            <w:tcW w:w="1843" w:type="pct"/>
            <w:vMerge w:val="continue"/>
            <w:tcBorders>
              <w:left w:val="single" w:color="000000" w:sz="2" w:space="0"/>
              <w:right w:val="single" w:color="000000" w:sz="2" w:space="0"/>
              <w:tl2br w:val="nil"/>
              <w:tr2bl w:val="nil"/>
            </w:tcBorders>
            <w:noWrap w:val="0"/>
            <w:vAlign w:val="center"/>
          </w:tcPr>
          <w:p w14:paraId="456C9565">
            <w:pPr>
              <w:snapToGrid w:val="0"/>
              <w:spacing w:beforeLines="0" w:afterLines="0" w:line="300" w:lineRule="exact"/>
              <w:jc w:val="center"/>
              <w:rPr>
                <w:rFonts w:hint="eastAsia" w:ascii="仿宋_GB2312" w:hAnsi="仿宋_GB2312" w:eastAsia="仿宋_GB2312" w:cs="仿宋_GB2312"/>
                <w:sz w:val="21"/>
                <w:szCs w:val="21"/>
              </w:rPr>
            </w:pP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A9FA97A">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 31701-2015</w:t>
            </w:r>
          </w:p>
        </w:tc>
      </w:tr>
      <w:tr w14:paraId="1F6C14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1"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07BA434B">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15</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5AB3FE6B">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附件锐利性</w:t>
            </w:r>
          </w:p>
        </w:tc>
        <w:tc>
          <w:tcPr>
            <w:tcW w:w="1843" w:type="pct"/>
            <w:vMerge w:val="continue"/>
            <w:tcBorders>
              <w:left w:val="single" w:color="000000" w:sz="2" w:space="0"/>
              <w:bottom w:val="single" w:color="000000" w:sz="2" w:space="0"/>
              <w:right w:val="single" w:color="000000" w:sz="2" w:space="0"/>
              <w:tl2br w:val="nil"/>
              <w:tr2bl w:val="nil"/>
            </w:tcBorders>
            <w:noWrap w:val="0"/>
            <w:vAlign w:val="center"/>
          </w:tcPr>
          <w:p w14:paraId="562F3EB7">
            <w:pPr>
              <w:snapToGrid w:val="0"/>
              <w:spacing w:beforeLines="0" w:afterLines="0" w:line="300" w:lineRule="exact"/>
              <w:jc w:val="center"/>
              <w:rPr>
                <w:rFonts w:hint="eastAsia" w:ascii="仿宋_GB2312" w:hAnsi="仿宋_GB2312" w:eastAsia="仿宋_GB2312" w:cs="仿宋_GB2312"/>
                <w:sz w:val="21"/>
                <w:szCs w:val="21"/>
              </w:rPr>
            </w:pP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5E942239">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GB/T 31702-2015</w:t>
            </w:r>
          </w:p>
        </w:tc>
      </w:tr>
      <w:tr w14:paraId="103D98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4780F29">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16</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692CA101">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羽绒含绒量</w:t>
            </w:r>
          </w:p>
        </w:tc>
        <w:tc>
          <w:tcPr>
            <w:tcW w:w="1843" w:type="pct"/>
            <w:vMerge w:val="restart"/>
            <w:tcBorders>
              <w:top w:val="single" w:color="000000" w:sz="2" w:space="0"/>
              <w:left w:val="single" w:color="000000" w:sz="2" w:space="0"/>
              <w:right w:val="single" w:color="000000" w:sz="2" w:space="0"/>
              <w:tl2br w:val="nil"/>
              <w:tr2bl w:val="nil"/>
            </w:tcBorders>
            <w:noWrap w:val="0"/>
            <w:vAlign w:val="center"/>
          </w:tcPr>
          <w:p w14:paraId="286EC7C0">
            <w:pPr>
              <w:snapToGrid w:val="0"/>
              <w:spacing w:beforeLines="0" w:afterLines="0" w:line="30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GB/T</w:t>
            </w:r>
            <w:r>
              <w:rPr>
                <w:rFonts w:hint="eastAsia" w:ascii="仿宋_GB2312" w:hAnsi="仿宋_GB2312" w:eastAsia="仿宋_GB2312" w:cs="仿宋_GB2312"/>
                <w:sz w:val="21"/>
                <w:szCs w:val="21"/>
                <w:lang w:eastAsia="zh-CN"/>
              </w:rPr>
              <w:t>14272-2021</w:t>
            </w: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4D923736">
            <w:pPr>
              <w:snapToGrid w:val="0"/>
              <w:spacing w:beforeLines="0" w:afterLines="0" w:line="30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 xml:space="preserve">GB/T </w:t>
            </w:r>
            <w:r>
              <w:rPr>
                <w:rFonts w:hint="eastAsia" w:ascii="仿宋_GB2312" w:hAnsi="仿宋_GB2312" w:eastAsia="仿宋_GB2312" w:cs="仿宋_GB2312"/>
                <w:sz w:val="21"/>
                <w:szCs w:val="21"/>
                <w:lang w:eastAsia="zh-CN"/>
              </w:rPr>
              <w:t>14272-2021</w:t>
            </w:r>
          </w:p>
        </w:tc>
      </w:tr>
      <w:tr w14:paraId="3D3947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24B47C16">
            <w:pPr>
              <w:snapToGrid w:val="0"/>
              <w:spacing w:beforeLines="0" w:afterLines="0" w:line="300" w:lineRule="exact"/>
              <w:jc w:val="center"/>
              <w:rPr>
                <w:rFonts w:hint="eastAsia" w:ascii="仿宋_GB2312" w:hAnsi="仿宋_GB2312" w:eastAsia="仿宋_GB2312" w:cs="仿宋_GB2312"/>
                <w:sz w:val="21"/>
                <w:szCs w:val="21"/>
              </w:rPr>
            </w:pPr>
          </w:p>
          <w:p w14:paraId="680C06FD">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17</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5B53823C">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绒子含量</w:t>
            </w:r>
          </w:p>
        </w:tc>
        <w:tc>
          <w:tcPr>
            <w:tcW w:w="1843" w:type="pct"/>
            <w:vMerge w:val="continue"/>
            <w:tcBorders>
              <w:left w:val="single" w:color="000000" w:sz="2" w:space="0"/>
              <w:right w:val="single" w:color="000000" w:sz="2" w:space="0"/>
              <w:tl2br w:val="nil"/>
              <w:tr2bl w:val="nil"/>
            </w:tcBorders>
            <w:noWrap w:val="0"/>
            <w:vAlign w:val="center"/>
          </w:tcPr>
          <w:p w14:paraId="2265A4DC">
            <w:pPr>
              <w:snapToGrid w:val="0"/>
              <w:spacing w:beforeLines="0" w:afterLines="0" w:line="300" w:lineRule="exact"/>
              <w:jc w:val="center"/>
              <w:rPr>
                <w:rFonts w:hint="eastAsia" w:ascii="仿宋_GB2312" w:hAnsi="仿宋_GB2312" w:eastAsia="仿宋_GB2312" w:cs="仿宋_GB2312"/>
                <w:sz w:val="21"/>
                <w:szCs w:val="21"/>
              </w:rPr>
            </w:pP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74B9BD45">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GB/T 10288</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rPr>
              <w:t>2016</w:t>
            </w:r>
          </w:p>
          <w:p w14:paraId="1536FC44">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GB/T 14272</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rPr>
              <w:t>2021</w:t>
            </w:r>
          </w:p>
        </w:tc>
      </w:tr>
      <w:tr w14:paraId="264281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2A9C571E">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18</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46211733">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鸭毛（绒）含量</w:t>
            </w:r>
          </w:p>
        </w:tc>
        <w:tc>
          <w:tcPr>
            <w:tcW w:w="1843" w:type="pct"/>
            <w:vMerge w:val="continue"/>
            <w:tcBorders>
              <w:left w:val="single" w:color="000000" w:sz="2" w:space="0"/>
              <w:right w:val="single" w:color="000000" w:sz="2" w:space="0"/>
              <w:tl2br w:val="nil"/>
              <w:tr2bl w:val="nil"/>
            </w:tcBorders>
            <w:noWrap w:val="0"/>
            <w:vAlign w:val="center"/>
          </w:tcPr>
          <w:p w14:paraId="16C1E496">
            <w:pPr>
              <w:snapToGrid w:val="0"/>
              <w:spacing w:beforeLines="0" w:afterLines="0" w:line="300" w:lineRule="exact"/>
              <w:jc w:val="center"/>
              <w:rPr>
                <w:rFonts w:hint="eastAsia" w:ascii="仿宋_GB2312" w:hAnsi="仿宋_GB2312" w:eastAsia="仿宋_GB2312" w:cs="仿宋_GB2312"/>
                <w:sz w:val="21"/>
                <w:szCs w:val="21"/>
              </w:rPr>
            </w:pP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66362A40">
            <w:pPr>
              <w:snapToGrid w:val="0"/>
              <w:spacing w:beforeLines="0" w:afterLines="0" w:line="300" w:lineRule="exact"/>
              <w:jc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rPr>
              <w:t xml:space="preserve">GB/T </w:t>
            </w:r>
            <w:r>
              <w:rPr>
                <w:rFonts w:hint="eastAsia" w:ascii="仿宋_GB2312" w:hAnsi="仿宋_GB2312" w:eastAsia="仿宋_GB2312" w:cs="仿宋_GB2312"/>
                <w:sz w:val="21"/>
                <w:szCs w:val="21"/>
                <w:lang w:eastAsia="zh-CN"/>
              </w:rPr>
              <w:t>14272-2021</w:t>
            </w:r>
          </w:p>
        </w:tc>
      </w:tr>
      <w:tr w14:paraId="7C02E7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6218B808">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19</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F71109D">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鹅毛绒含量</w:t>
            </w:r>
          </w:p>
        </w:tc>
        <w:tc>
          <w:tcPr>
            <w:tcW w:w="1843" w:type="pct"/>
            <w:vMerge w:val="continue"/>
            <w:tcBorders>
              <w:left w:val="single" w:color="000000" w:sz="2" w:space="0"/>
              <w:bottom w:val="single" w:color="000000" w:sz="2" w:space="0"/>
              <w:right w:val="single" w:color="000000" w:sz="2" w:space="0"/>
              <w:tl2br w:val="nil"/>
              <w:tr2bl w:val="nil"/>
            </w:tcBorders>
            <w:noWrap w:val="0"/>
            <w:vAlign w:val="center"/>
          </w:tcPr>
          <w:p w14:paraId="67D009F8">
            <w:pPr>
              <w:snapToGrid w:val="0"/>
              <w:spacing w:beforeLines="0" w:afterLines="0" w:line="300" w:lineRule="exact"/>
              <w:jc w:val="center"/>
              <w:rPr>
                <w:rFonts w:hint="eastAsia" w:ascii="仿宋_GB2312" w:hAnsi="仿宋_GB2312" w:eastAsia="仿宋_GB2312" w:cs="仿宋_GB2312"/>
                <w:sz w:val="21"/>
                <w:szCs w:val="21"/>
              </w:rPr>
            </w:pP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147A4E3">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GB/T 10288</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rPr>
              <w:t>2016</w:t>
            </w:r>
          </w:p>
        </w:tc>
      </w:tr>
      <w:tr w14:paraId="154DF2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1"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500A8B39">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20</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3CDB5467">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异味</w:t>
            </w:r>
          </w:p>
        </w:tc>
        <w:tc>
          <w:tcPr>
            <w:tcW w:w="1843"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03F938D1">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 18401</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rPr>
              <w:t>2010</w:t>
            </w: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493584FF">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 18401</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rPr>
              <w:t>2010</w:t>
            </w:r>
          </w:p>
        </w:tc>
      </w:tr>
      <w:tr w14:paraId="0AA5D8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4A3E3586">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21</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231134AF">
            <w:pPr>
              <w:snapToGrid w:val="0"/>
              <w:spacing w:beforeLines="0" w:afterLines="0"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金属针</w:t>
            </w:r>
          </w:p>
        </w:tc>
        <w:tc>
          <w:tcPr>
            <w:tcW w:w="1843"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5EAEFE2E">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 31701-2015</w:t>
            </w: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09D2B169">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 31701-2015</w:t>
            </w:r>
          </w:p>
        </w:tc>
      </w:tr>
      <w:tr w14:paraId="434D35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98"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08996DCA">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22</w:t>
            </w:r>
          </w:p>
        </w:tc>
        <w:tc>
          <w:tcPr>
            <w:tcW w:w="1636"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017205C2">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耐久性标签及位置</w:t>
            </w:r>
            <w:r>
              <w:rPr>
                <w:rFonts w:hint="eastAsia" w:ascii="仿宋_GB2312" w:hAnsi="仿宋_GB2312" w:eastAsia="仿宋_GB2312" w:cs="仿宋_GB2312"/>
                <w:sz w:val="21"/>
                <w:szCs w:val="21"/>
                <w:vertAlign w:val="superscript"/>
              </w:rPr>
              <w:t>b</w:t>
            </w:r>
          </w:p>
        </w:tc>
        <w:tc>
          <w:tcPr>
            <w:tcW w:w="1843"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651F2226">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 31701-2015</w:t>
            </w:r>
          </w:p>
        </w:tc>
        <w:tc>
          <w:tcPr>
            <w:tcW w:w="1121" w:type="pct"/>
            <w:tcBorders>
              <w:top w:val="single" w:color="000000" w:sz="2" w:space="0"/>
              <w:left w:val="single" w:color="000000" w:sz="2" w:space="0"/>
              <w:bottom w:val="single" w:color="000000" w:sz="2" w:space="0"/>
              <w:right w:val="single" w:color="000000" w:sz="2" w:space="0"/>
              <w:tl2br w:val="nil"/>
              <w:tr2bl w:val="nil"/>
            </w:tcBorders>
            <w:noWrap w:val="0"/>
            <w:vAlign w:val="center"/>
          </w:tcPr>
          <w:p w14:paraId="73F58D06">
            <w:pPr>
              <w:snapToGrid w:val="0"/>
              <w:spacing w:beforeLines="0" w:afterLines="0" w:line="300" w:lineRule="exact"/>
              <w:jc w:val="center"/>
              <w:rPr>
                <w:rFonts w:hint="eastAsia" w:ascii="仿宋_GB2312" w:hAnsi="仿宋_GB2312" w:eastAsia="仿宋_GB2312" w:cs="仿宋_GB2312"/>
                <w:sz w:val="21"/>
                <w:szCs w:val="21"/>
                <w:lang w:eastAsia="en-US"/>
              </w:rPr>
            </w:pPr>
            <w:r>
              <w:rPr>
                <w:rFonts w:hint="eastAsia" w:ascii="仿宋_GB2312" w:hAnsi="仿宋_GB2312" w:eastAsia="仿宋_GB2312" w:cs="仿宋_GB2312"/>
                <w:sz w:val="21"/>
                <w:szCs w:val="21"/>
              </w:rPr>
              <w:t>GB 31701-2015</w:t>
            </w:r>
          </w:p>
        </w:tc>
      </w:tr>
      <w:tr w14:paraId="419C90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5000" w:type="pct"/>
            <w:gridSpan w:val="4"/>
            <w:tcBorders>
              <w:top w:val="single" w:color="000000" w:sz="2" w:space="0"/>
              <w:left w:val="single" w:color="000000" w:sz="2" w:space="0"/>
              <w:bottom w:val="single" w:color="000000" w:sz="2" w:space="0"/>
              <w:right w:val="single" w:color="000000" w:sz="2" w:space="0"/>
              <w:tl2br w:val="nil"/>
              <w:tr2bl w:val="nil"/>
            </w:tcBorders>
            <w:noWrap w:val="0"/>
            <w:vAlign w:val="top"/>
          </w:tcPr>
          <w:p w14:paraId="0570E287">
            <w:pPr>
              <w:snapToGrid w:val="0"/>
              <w:spacing w:beforeLines="0" w:afterLines="0" w:line="30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p w14:paraId="3D68359E">
            <w:pPr>
              <w:snapToGrid w:val="0"/>
              <w:spacing w:beforeLines="0" w:afterLines="0" w:line="30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1、a 仅考核 A 类产品；</w:t>
            </w:r>
          </w:p>
          <w:p w14:paraId="5C982EC4">
            <w:pPr>
              <w:snapToGrid w:val="0"/>
              <w:spacing w:beforeLines="0" w:afterLines="0" w:line="30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2、b 仅考核婴幼儿产品；</w:t>
            </w:r>
          </w:p>
          <w:p w14:paraId="7023691E">
            <w:pPr>
              <w:snapToGrid w:val="0"/>
              <w:spacing w:beforeLines="0" w:afterLines="0" w:line="30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3、重金属仅考核含有涂层和涂料印染的织物，指标为铅、镉总量占涂层质量的比值；</w:t>
            </w:r>
          </w:p>
          <w:p w14:paraId="20508D35">
            <w:pPr>
              <w:snapToGrid w:val="0"/>
              <w:spacing w:beforeLines="0" w:afterLines="0" w:line="30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4、邻苯二 甲酸酯仅考核含有涂层和涂料印染的织物；</w:t>
            </w:r>
          </w:p>
          <w:p w14:paraId="59C0C359">
            <w:pPr>
              <w:snapToGrid w:val="0"/>
              <w:spacing w:beforeLines="0" w:afterLines="0" w:line="30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5、序号16-19 只考核羽绒制品；</w:t>
            </w:r>
          </w:p>
          <w:p w14:paraId="7504BA07">
            <w:pPr>
              <w:snapToGrid w:val="0"/>
              <w:spacing w:beforeLines="0" w:afterLines="0" w:line="30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6、针织类产品耐摩擦色牢度只做直向。</w:t>
            </w:r>
          </w:p>
        </w:tc>
      </w:tr>
    </w:tbl>
    <w:p w14:paraId="3A77B7BF">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122688A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黑体"/>
          <w:bCs/>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r>
        <w:rPr>
          <w:rFonts w:hint="eastAsia" w:ascii="方正仿宋_GBK" w:hAnsi="方正仿宋_GBK" w:eastAsia="方正仿宋_GBK" w:cs="方正仿宋_GBK"/>
          <w:color w:val="auto"/>
          <w:sz w:val="32"/>
          <w:szCs w:val="32"/>
        </w:rPr>
        <w:t>。</w:t>
      </w:r>
    </w:p>
    <w:p w14:paraId="40DC314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4</w:t>
      </w:r>
      <w:r>
        <w:rPr>
          <w:rFonts w:ascii="Times New Roman" w:hAnsi="Times New Roman" w:eastAsia="黑体"/>
          <w:bCs/>
          <w:sz w:val="32"/>
          <w:szCs w:val="32"/>
        </w:rPr>
        <w:t>.</w:t>
      </w:r>
      <w:r>
        <w:rPr>
          <w:rFonts w:hint="eastAsia" w:ascii="Times New Roman" w:hAnsi="Times New Roman" w:eastAsia="黑体"/>
          <w:bCs/>
          <w:sz w:val="32"/>
          <w:szCs w:val="32"/>
        </w:rPr>
        <w:t>判定规则</w:t>
      </w:r>
    </w:p>
    <w:p w14:paraId="52F3967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color w:val="000000"/>
          <w:sz w:val="32"/>
          <w:szCs w:val="32"/>
        </w:rPr>
      </w:pPr>
      <w:r>
        <w:rPr>
          <w:rFonts w:hint="eastAsia" w:ascii="Times New Roman" w:hAnsi="Times New Roman" w:eastAsia="黑体"/>
          <w:bCs/>
          <w:sz w:val="32"/>
          <w:szCs w:val="32"/>
        </w:rPr>
        <w:t>4.1</w:t>
      </w:r>
      <w:r>
        <w:rPr>
          <w:rFonts w:hint="eastAsia" w:ascii="方正仿宋_GBK" w:hAnsi="方正仿宋_GBK" w:eastAsia="方正仿宋_GBK" w:cs="方正仿宋_GBK"/>
          <w:color w:val="000000"/>
          <w:sz w:val="32"/>
          <w:szCs w:val="32"/>
        </w:rPr>
        <w:t>依据标准</w:t>
      </w:r>
    </w:p>
    <w:p w14:paraId="3B66F0E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31701-2015</w:t>
      </w:r>
      <w:r>
        <w:rPr>
          <w:rFonts w:hint="eastAsia" w:ascii="方正仿宋_GBK" w:hAnsi="方正仿宋_GBK" w:eastAsia="方正仿宋_GBK" w:cs="方正仿宋_GBK"/>
          <w:color w:val="000000"/>
          <w:sz w:val="32"/>
          <w:szCs w:val="32"/>
          <w:lang w:val="en-US" w:eastAsia="zh-CN"/>
        </w:rPr>
        <w:t xml:space="preserve"> </w:t>
      </w:r>
      <w:r>
        <w:rPr>
          <w:rFonts w:hint="eastAsia" w:ascii="方正仿宋_GBK" w:hAnsi="方正仿宋_GBK" w:eastAsia="方正仿宋_GBK" w:cs="方正仿宋_GBK"/>
          <w:color w:val="000000"/>
          <w:sz w:val="32"/>
          <w:szCs w:val="32"/>
        </w:rPr>
        <w:t>《婴幼儿及儿童纺织产品安全技术规范》</w:t>
      </w:r>
    </w:p>
    <w:p w14:paraId="0635E21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29862-2013 《纺织品 纤维含量的标识》</w:t>
      </w:r>
    </w:p>
    <w:p w14:paraId="5C3CAC6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rPr>
        <w:t>GB/T 14272-2021</w:t>
      </w:r>
      <w:r>
        <w:rPr>
          <w:rFonts w:hint="eastAsia" w:ascii="方正仿宋_GBK" w:hAnsi="方正仿宋_GBK" w:eastAsia="方正仿宋_GBK" w:cs="方正仿宋_GBK"/>
          <w:color w:val="000000"/>
          <w:sz w:val="32"/>
          <w:szCs w:val="32"/>
          <w:lang w:val="en-US" w:eastAsia="zh-CN"/>
        </w:rPr>
        <w:t xml:space="preserve"> 《羽绒服装》</w:t>
      </w:r>
    </w:p>
    <w:p w14:paraId="367C958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31900-2015 《机织儿童服装》</w:t>
      </w:r>
    </w:p>
    <w:p w14:paraId="0F61528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33271-2016 《机织婴幼儿服装》</w:t>
      </w:r>
    </w:p>
    <w:p w14:paraId="4551A77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 xml:space="preserve">GB/T 39508-2020 《针织婴幼儿及儿童服装》 </w:t>
      </w:r>
    </w:p>
    <w:p w14:paraId="0433E9E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18030" w:hAnsi="方正仿宋_GB18030" w:eastAsia="方正仿宋_GB18030" w:cs="方正仿宋_GB18030"/>
          <w:color w:val="000000"/>
          <w:sz w:val="32"/>
          <w:szCs w:val="32"/>
          <w:lang w:val="en-US" w:eastAsia="zh-CN"/>
        </w:rPr>
      </w:pPr>
      <w:r>
        <w:rPr>
          <w:rFonts w:hint="eastAsia" w:ascii="方正仿宋_GBK" w:hAnsi="方正仿宋_GBK" w:eastAsia="方正仿宋_GBK" w:cs="方正仿宋_GBK"/>
          <w:color w:val="000000"/>
          <w:sz w:val="32"/>
          <w:szCs w:val="32"/>
        </w:rPr>
        <w:t>FZ/T 73025-2019 《婴幼儿针织服饰》</w:t>
      </w:r>
      <w:bookmarkStart w:id="0" w:name="_GoBack"/>
      <w:bookmarkEnd w:id="0"/>
      <w:r>
        <w:rPr>
          <w:rFonts w:hint="eastAsia" w:ascii="方正仿宋_GB18030" w:hAnsi="方正仿宋_GB18030" w:eastAsia="方正仿宋_GB18030" w:cs="方正仿宋_GB18030"/>
          <w:color w:val="000000"/>
          <w:sz w:val="32"/>
          <w:szCs w:val="32"/>
          <w:lang w:val="en-US" w:eastAsia="zh-CN"/>
        </w:rPr>
        <w:t>等</w:t>
      </w:r>
    </w:p>
    <w:p w14:paraId="70E69A1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相关的法律法规、部门规章和规范</w:t>
      </w:r>
    </w:p>
    <w:p w14:paraId="399817D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现行有效的企业标准、团体标准、地方标准及产品明示质量要求</w:t>
      </w:r>
      <w:r>
        <w:rPr>
          <w:rFonts w:hint="eastAsia" w:ascii="方正仿宋_GBK" w:hAnsi="方正仿宋_GBK" w:eastAsia="方正仿宋_GBK" w:cs="方正仿宋_GBK"/>
          <w:color w:val="000000"/>
          <w:sz w:val="32"/>
          <w:szCs w:val="32"/>
          <w:lang w:eastAsia="zh-CN"/>
        </w:rPr>
        <w:t>。</w:t>
      </w:r>
    </w:p>
    <w:p w14:paraId="7CA93ED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Times New Roman" w:hAnsi="Times New Roman" w:eastAsia="黑体"/>
          <w:bCs/>
          <w:sz w:val="32"/>
          <w:szCs w:val="32"/>
        </w:rPr>
        <w:t>4.2</w:t>
      </w:r>
      <w:r>
        <w:rPr>
          <w:rFonts w:hint="eastAsia" w:ascii="方正仿宋_GBK" w:hAnsi="方正仿宋_GBK" w:eastAsia="方正仿宋_GBK" w:cs="方正仿宋_GBK"/>
          <w:sz w:val="32"/>
          <w:szCs w:val="32"/>
        </w:rPr>
        <w:t>判定原则</w:t>
      </w:r>
    </w:p>
    <w:p w14:paraId="6C5B2EB8">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w:t>
      </w:r>
      <w:r>
        <w:rPr>
          <w:rFonts w:hint="eastAsia" w:ascii="方正仿宋_GBK" w:hAnsi="方正仿宋_GBK" w:eastAsia="方正仿宋_GBK" w:cs="方正仿宋_GBK"/>
          <w:sz w:val="32"/>
          <w:szCs w:val="32"/>
          <w:lang w:val="en-US" w:eastAsia="zh-CN"/>
        </w:rPr>
        <w:t>未发现不</w:t>
      </w:r>
      <w:r>
        <w:rPr>
          <w:rFonts w:hint="eastAsia" w:ascii="方正仿宋_GBK" w:hAnsi="方正仿宋_GBK" w:eastAsia="方正仿宋_GBK" w:cs="方正仿宋_GBK"/>
          <w:sz w:val="32"/>
          <w:szCs w:val="32"/>
        </w:rPr>
        <w:t>合格；检验项目中任一项或一项以上不合格，判定为被抽查产品不合格。</w:t>
      </w:r>
    </w:p>
    <w:p w14:paraId="0E26FC5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7CA05E4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134B822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5FE0602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6C946A1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2B497FA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5</w:t>
      </w:r>
      <w:r>
        <w:rPr>
          <w:rFonts w:ascii="Times New Roman" w:hAnsi="Times New Roman" w:eastAsia="黑体"/>
          <w:bCs/>
          <w:sz w:val="32"/>
          <w:szCs w:val="32"/>
        </w:rPr>
        <w:t>.</w:t>
      </w:r>
      <w:r>
        <w:rPr>
          <w:rFonts w:hint="eastAsia" w:ascii="Times New Roman" w:hAnsi="Times New Roman" w:eastAsia="黑体"/>
          <w:bCs/>
          <w:sz w:val="32"/>
          <w:szCs w:val="32"/>
        </w:rPr>
        <w:t>异议处理</w:t>
      </w:r>
    </w:p>
    <w:p w14:paraId="23C084E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3789364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033A29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p w14:paraId="6EC7CA0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200"/>
        <w:textAlignment w:val="auto"/>
        <w:rPr>
          <w:rFonts w:hint="eastAsia"/>
        </w:rPr>
      </w:pPr>
    </w:p>
    <w:sectPr>
      <w:pgSz w:w="11906" w:h="16838"/>
      <w:pgMar w:top="1440" w:right="1463"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9EEAE91-09FD-411E-B5C3-8D238F340DC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4E6481C0-A47E-4B94-9959-823A6154F2E3}"/>
  </w:font>
  <w:font w:name="仿宋_GB2312">
    <w:altName w:val="仿宋"/>
    <w:panose1 w:val="02010609030101010101"/>
    <w:charset w:val="86"/>
    <w:family w:val="modern"/>
    <w:pitch w:val="default"/>
    <w:sig w:usb0="00000000" w:usb1="00000000" w:usb2="00000000" w:usb3="00000000" w:csb0="00040000" w:csb1="00000000"/>
    <w:embedRegular r:id="rId3" w:fontKey="{963AC0CA-1677-4B53-A915-06DEB3274634}"/>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embedRegular r:id="rId4" w:fontKey="{C2A048D0-B611-4B45-B442-83D7F133D26B}"/>
  </w:font>
  <w:font w:name="方正仿宋_GB18030">
    <w:panose1 w:val="02000000000000000000"/>
    <w:charset w:val="86"/>
    <w:family w:val="auto"/>
    <w:pitch w:val="default"/>
    <w:sig w:usb0="00000001" w:usb1="08000000" w:usb2="00000000" w:usb3="00000000" w:csb0="00040000" w:csb1="00000000"/>
    <w:embedRegular r:id="rId5" w:fontKey="{B8657A12-36E0-4ABE-9170-BE7FB565FB22}"/>
  </w:font>
  <w:font w:name="KSOFE44F9426">
    <w:panose1 w:val="02010609060101010101"/>
    <w:charset w:val="86"/>
    <w:family w:val="auto"/>
    <w:pitch w:val="default"/>
    <w:sig w:usb0="00000001" w:usb1="00000000" w:usb2="00000000" w:usb3="00000000" w:csb0="00040001" w:csb1="00000000"/>
  </w:font>
  <w:font w:name="WPSEMBED21">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mOTVlM2JlNTNmYTVlMDMyNWMxODNhYzA4OGVlMTIifQ=="/>
  </w:docVars>
  <w:rsids>
    <w:rsidRoot w:val="00172A27"/>
    <w:rsid w:val="00E22146"/>
    <w:rsid w:val="07F3614E"/>
    <w:rsid w:val="0CE32129"/>
    <w:rsid w:val="10547D26"/>
    <w:rsid w:val="112E1369"/>
    <w:rsid w:val="165677F5"/>
    <w:rsid w:val="19143034"/>
    <w:rsid w:val="1B703282"/>
    <w:rsid w:val="1C2362A8"/>
    <w:rsid w:val="1FFE5062"/>
    <w:rsid w:val="20B612C7"/>
    <w:rsid w:val="20D800EF"/>
    <w:rsid w:val="26434878"/>
    <w:rsid w:val="268B73BC"/>
    <w:rsid w:val="26EE4AAE"/>
    <w:rsid w:val="292673D8"/>
    <w:rsid w:val="2E18310F"/>
    <w:rsid w:val="31A00638"/>
    <w:rsid w:val="336D0C3D"/>
    <w:rsid w:val="37623CD1"/>
    <w:rsid w:val="3BD313C4"/>
    <w:rsid w:val="3D8A6731"/>
    <w:rsid w:val="41124C6E"/>
    <w:rsid w:val="43476426"/>
    <w:rsid w:val="44380293"/>
    <w:rsid w:val="46F2217B"/>
    <w:rsid w:val="472F6125"/>
    <w:rsid w:val="47A61144"/>
    <w:rsid w:val="48BA2BBD"/>
    <w:rsid w:val="4C8B005F"/>
    <w:rsid w:val="521B775A"/>
    <w:rsid w:val="529C4079"/>
    <w:rsid w:val="541E0BF8"/>
    <w:rsid w:val="55FA2800"/>
    <w:rsid w:val="577710BD"/>
    <w:rsid w:val="57CD381E"/>
    <w:rsid w:val="59465FF6"/>
    <w:rsid w:val="595351ED"/>
    <w:rsid w:val="5B21692B"/>
    <w:rsid w:val="5C6D59AD"/>
    <w:rsid w:val="60692B59"/>
    <w:rsid w:val="60C7316A"/>
    <w:rsid w:val="61321F75"/>
    <w:rsid w:val="62881B96"/>
    <w:rsid w:val="663C33CB"/>
    <w:rsid w:val="68D946D6"/>
    <w:rsid w:val="6B574BF4"/>
    <w:rsid w:val="6ED464D6"/>
    <w:rsid w:val="703D7E45"/>
    <w:rsid w:val="719B7443"/>
    <w:rsid w:val="734927BA"/>
    <w:rsid w:val="73624258"/>
    <w:rsid w:val="74681C20"/>
    <w:rsid w:val="74B45A34"/>
    <w:rsid w:val="776262C5"/>
    <w:rsid w:val="7F3B0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autoRedefine/>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Indent"/>
    <w:basedOn w:val="1"/>
    <w:autoRedefine/>
    <w:qFormat/>
    <w:uiPriority w:val="0"/>
    <w:pPr>
      <w:spacing w:after="120" w:afterLines="0" w:afterAutospacing="0"/>
      <w:ind w:left="420" w:leftChars="200"/>
    </w:p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1380</Words>
  <Characters>1947</Characters>
  <Lines>0</Lines>
  <Paragraphs>0</Paragraphs>
  <TotalTime>5</TotalTime>
  <ScaleCrop>false</ScaleCrop>
  <LinksUpToDate>false</LinksUpToDate>
  <CharactersWithSpaces>2011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2022-05-12T03:25:00Z</dcterms:created>
  <dc:creator>lenovo</dc:creator>
  <cp:lastModifiedBy>咪咪希</cp:lastModifiedBy>
  <cp:lastPrinted>2023-01-15T07:01:00Z</cp:lastPrinted>
  <dcterms:modified xsi:type="dcterms:W3CDTF">2026-07-07T04:50:25Z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35950D21DC234E75B8C6B4C36023E8D5_13</vt:lpwstr>
  </property>
  <property fmtid="{D5CDD505-2E9C-101B-9397-08002B2CF9AE}" pid="4" name="KSOTemplateDocerSaveRecord">
    <vt:lpwstr>eyJoZGlkIjoiN2U3NjlhMTMzNGQ0MGY3OGZhZDgzNWZjMWE5MWM2OGYiLCJ1c2VySWQiOiIzNDc4MjA5NzQifQ==</vt:lpwstr>
  </property>
</Properties>
</file>