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8423E">
      <w:pPr>
        <w:snapToGrid w:val="0"/>
        <w:spacing w:line="360" w:lineRule="auto"/>
        <w:jc w:val="center"/>
        <w:rPr>
          <w:rFonts w:hint="eastAsia" w:ascii="Calibri" w:hAnsi="Calibri" w:eastAsia="方正小标宋简体" w:cs="Calibri"/>
          <w:color w:val="000000"/>
          <w:sz w:val="32"/>
          <w:szCs w:val="32"/>
        </w:rPr>
      </w:pPr>
    </w:p>
    <w:p w14:paraId="0F7D999D">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商用煤</w:t>
      </w:r>
      <w:r>
        <w:rPr>
          <w:rFonts w:hint="eastAsia" w:ascii="方正小标宋_GBK" w:hAnsi="方正小标宋_GBK" w:eastAsia="方正小标宋_GBK" w:cs="方正小标宋_GBK"/>
          <w:color w:val="000000"/>
          <w:sz w:val="44"/>
          <w:szCs w:val="44"/>
        </w:rPr>
        <w:t>产品质量监督抽查实施细则（202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年版）</w:t>
      </w:r>
    </w:p>
    <w:p w14:paraId="24769950">
      <w:pPr>
        <w:snapToGrid w:val="0"/>
        <w:spacing w:line="360" w:lineRule="auto"/>
        <w:jc w:val="center"/>
        <w:rPr>
          <w:rFonts w:hint="eastAsia" w:ascii="Calibri" w:hAnsi="Calibri" w:eastAsia="方正小标宋简体" w:cs="Calibri"/>
          <w:color w:val="000000"/>
          <w:sz w:val="32"/>
          <w:szCs w:val="32"/>
        </w:rPr>
      </w:pPr>
    </w:p>
    <w:p w14:paraId="5F686192">
      <w:pPr>
        <w:spacing w:line="580" w:lineRule="exact"/>
        <w:ind w:firstLine="640" w:firstLineChars="200"/>
        <w:rPr>
          <w:rFonts w:ascii="Times New Roman" w:hAnsi="Times New Roman" w:eastAsia="方正黑体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1.</w:t>
      </w:r>
      <w:r>
        <w:rPr>
          <w:rFonts w:ascii="黑体" w:hAnsi="黑体" w:eastAsia="黑体"/>
          <w:kern w:val="0"/>
          <w:sz w:val="32"/>
          <w:szCs w:val="32"/>
          <w:shd w:val="clear" w:color="auto" w:fill="FFFFFF"/>
          <w:lang w:bidi="ar"/>
        </w:rPr>
        <w:t>范围</w:t>
      </w:r>
    </w:p>
    <w:p w14:paraId="7CF769C9">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本细则适用于</w:t>
      </w:r>
      <w:r>
        <w:rPr>
          <w:rFonts w:hint="eastAsia" w:eastAsia="方正仿宋_GBK"/>
          <w:sz w:val="32"/>
          <w:szCs w:val="32"/>
          <w:lang w:val="en-US" w:eastAsia="zh-CN"/>
        </w:rPr>
        <w:t>昆山</w:t>
      </w:r>
      <w:r>
        <w:rPr>
          <w:rFonts w:ascii="Times New Roman" w:hAnsi="Times New Roman" w:eastAsia="方正仿宋_GBK"/>
          <w:sz w:val="32"/>
          <w:szCs w:val="32"/>
        </w:rPr>
        <w:t>市市场监督管理局组织的</w:t>
      </w:r>
      <w:r>
        <w:rPr>
          <w:rFonts w:hint="eastAsia" w:eastAsia="方正仿宋_GBK"/>
          <w:sz w:val="32"/>
          <w:szCs w:val="32"/>
          <w:lang w:val="en-US" w:eastAsia="zh-CN"/>
        </w:rPr>
        <w:t>商用煤</w:t>
      </w:r>
      <w:r>
        <w:rPr>
          <w:rFonts w:ascii="Times New Roman" w:hAnsi="Times New Roman" w:eastAsia="方正仿宋_GBK"/>
          <w:sz w:val="32"/>
          <w:szCs w:val="32"/>
        </w:rPr>
        <w:t>产品质量监督抽查检验。本细则规定了此产品的抽样方法、检验依据、检验项目、检验方法、判定原则、异议处理及复检。</w:t>
      </w:r>
    </w:p>
    <w:p w14:paraId="56E3908B">
      <w:pPr>
        <w:spacing w:line="56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ascii="黑体" w:hAnsi="黑体" w:eastAsia="黑体"/>
          <w:kern w:val="0"/>
          <w:sz w:val="32"/>
          <w:szCs w:val="32"/>
          <w:shd w:val="clear" w:color="auto" w:fill="FFFFFF"/>
          <w:lang w:bidi="ar"/>
        </w:rPr>
        <w:t>抽样</w:t>
      </w:r>
      <w:r>
        <w:rPr>
          <w:rFonts w:hint="eastAsia" w:ascii="黑体" w:hAnsi="黑体" w:eastAsia="黑体" w:cs="方正仿宋_GBK"/>
          <w:kern w:val="0"/>
          <w:sz w:val="32"/>
          <w:szCs w:val="32"/>
          <w:shd w:val="clear" w:color="auto" w:fill="FFFFFF"/>
          <w:lang w:bidi="ar"/>
        </w:rPr>
        <w:t>方法</w:t>
      </w:r>
    </w:p>
    <w:p w14:paraId="2BC08765">
      <w:pPr>
        <w:spacing w:line="580" w:lineRule="exact"/>
        <w:ind w:firstLine="643" w:firstLineChars="200"/>
        <w:rPr>
          <w:rFonts w:hint="eastAsia" w:ascii="Times New Roman" w:hAnsi="Times New Roman" w:eastAsia="方正仿宋_GBK"/>
          <w:kern w:val="0"/>
          <w:sz w:val="32"/>
          <w:szCs w:val="32"/>
          <w:shd w:val="clear" w:color="auto" w:fill="FFFFFF"/>
          <w:lang w:bidi="ar"/>
        </w:rPr>
      </w:pPr>
      <w:r>
        <w:rPr>
          <w:rFonts w:hint="eastAsia" w:ascii="方正仿宋_GBK" w:hAnsi="方正仿宋_GBK" w:eastAsia="方正仿宋_GBK" w:cs="方正仿宋_GBK"/>
          <w:b/>
          <w:bCs/>
          <w:sz w:val="32"/>
          <w:szCs w:val="32"/>
        </w:rPr>
        <w:t>实体店抽样</w:t>
      </w:r>
      <w:r>
        <w:rPr>
          <w:rFonts w:hint="eastAsia" w:ascii="Times New Roman" w:hAnsi="Times New Roman" w:eastAsia="方正仿宋_GBK"/>
          <w:b/>
          <w:bCs/>
          <w:kern w:val="0"/>
          <w:sz w:val="32"/>
          <w:szCs w:val="32"/>
          <w:shd w:val="clear" w:color="auto" w:fill="FFFFFF"/>
          <w:lang w:bidi="ar"/>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6EB54801">
      <w:pPr>
        <w:spacing w:line="580" w:lineRule="exact"/>
        <w:ind w:firstLine="640" w:firstLineChars="200"/>
        <w:rPr>
          <w:rFonts w:hint="eastAsia" w:ascii="黑体" w:hAnsi="黑体" w:eastAsia="黑体" w:cs="宋体"/>
          <w:b/>
          <w:bCs/>
          <w:sz w:val="32"/>
          <w:szCs w:val="32"/>
        </w:rPr>
      </w:pPr>
      <w:r>
        <w:rPr>
          <w:rFonts w:ascii="Times New Roman" w:hAnsi="Times New Roman" w:eastAsia="黑体"/>
          <w:kern w:val="0"/>
          <w:sz w:val="32"/>
          <w:szCs w:val="32"/>
          <w:shd w:val="clear" w:color="auto" w:fill="FFFFFF"/>
          <w:lang w:bidi="ar"/>
        </w:rPr>
        <w:t>3.</w:t>
      </w:r>
      <w:r>
        <w:rPr>
          <w:rFonts w:hint="eastAsia" w:ascii="黑体" w:hAnsi="黑体" w:eastAsia="黑体" w:cs="方正仿宋_GBK"/>
          <w:kern w:val="0"/>
          <w:sz w:val="32"/>
          <w:szCs w:val="32"/>
          <w:shd w:val="clear" w:color="auto" w:fill="FFFFFF"/>
          <w:lang w:bidi="ar"/>
        </w:rPr>
        <w:t>检验依据</w:t>
      </w:r>
    </w:p>
    <w:p w14:paraId="10BCAD07">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方正仿宋_GBK" w:hAnsi="方正仿宋_GBK" w:eastAsia="方正仿宋_GBK" w:cs="方正仿宋_GBK"/>
          <w:color w:val="000000"/>
          <w:sz w:val="28"/>
          <w:szCs w:val="28"/>
        </w:rPr>
        <w:t>检验项目</w:t>
      </w:r>
    </w:p>
    <w:tbl>
      <w:tblPr>
        <w:tblStyle w:val="9"/>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297"/>
        <w:gridCol w:w="3012"/>
        <w:gridCol w:w="2359"/>
      </w:tblGrid>
      <w:tr w14:paraId="6AA0F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22DD7234">
            <w:pPr>
              <w:jc w:val="center"/>
              <w:rPr>
                <w:rFonts w:ascii="Times New Roman" w:hAnsi="Times New Roman"/>
                <w:szCs w:val="22"/>
              </w:rPr>
            </w:pPr>
            <w:r>
              <w:rPr>
                <w:rFonts w:hint="eastAsia" w:ascii="Times New Roman" w:hAnsi="Times New Roman"/>
                <w:szCs w:val="22"/>
              </w:rPr>
              <w:t>序号</w:t>
            </w:r>
          </w:p>
        </w:tc>
        <w:tc>
          <w:tcPr>
            <w:tcW w:w="1370" w:type="pct"/>
            <w:tcBorders>
              <w:top w:val="single" w:color="auto" w:sz="4" w:space="0"/>
              <w:left w:val="single" w:color="auto" w:sz="4" w:space="0"/>
              <w:bottom w:val="single" w:color="auto" w:sz="4" w:space="0"/>
              <w:right w:val="single" w:color="auto" w:sz="4" w:space="0"/>
            </w:tcBorders>
            <w:noWrap w:val="0"/>
            <w:vAlign w:val="center"/>
          </w:tcPr>
          <w:p w14:paraId="237859BE">
            <w:pPr>
              <w:jc w:val="center"/>
              <w:rPr>
                <w:rFonts w:ascii="Times New Roman" w:hAnsi="Times New Roman"/>
                <w:szCs w:val="21"/>
              </w:rPr>
            </w:pPr>
            <w:r>
              <w:rPr>
                <w:rFonts w:hint="eastAsia" w:ascii="Times New Roman" w:hAnsi="Times New Roman"/>
                <w:szCs w:val="21"/>
              </w:rPr>
              <w:t>检验项目</w:t>
            </w:r>
          </w:p>
        </w:tc>
        <w:tc>
          <w:tcPr>
            <w:tcW w:w="1797" w:type="pct"/>
            <w:tcBorders>
              <w:top w:val="single" w:color="auto" w:sz="4" w:space="0"/>
              <w:left w:val="single" w:color="auto" w:sz="4" w:space="0"/>
              <w:bottom w:val="single" w:color="auto" w:sz="4" w:space="0"/>
              <w:right w:val="single" w:color="auto" w:sz="4" w:space="0"/>
            </w:tcBorders>
            <w:noWrap w:val="0"/>
            <w:vAlign w:val="center"/>
          </w:tcPr>
          <w:p w14:paraId="374134F1">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4BBD3DE0">
            <w:pPr>
              <w:jc w:val="center"/>
              <w:rPr>
                <w:rFonts w:ascii="Times New Roman" w:hAnsi="Times New Roman"/>
                <w:szCs w:val="22"/>
              </w:rPr>
            </w:pPr>
            <w:r>
              <w:rPr>
                <w:rFonts w:hint="eastAsia" w:ascii="Times New Roman" w:hAnsi="Times New Roman"/>
                <w:szCs w:val="22"/>
              </w:rPr>
              <w:t>检验</w:t>
            </w:r>
            <w:r>
              <w:rPr>
                <w:rFonts w:hint="eastAsia" w:ascii="Times New Roman" w:hAnsi="Times New Roman"/>
                <w:szCs w:val="22"/>
                <w:lang w:val="en-US" w:eastAsia="zh-CN"/>
              </w:rPr>
              <w:t>检测</w:t>
            </w:r>
            <w:r>
              <w:rPr>
                <w:rFonts w:hint="eastAsia" w:ascii="Times New Roman" w:hAnsi="Times New Roman"/>
                <w:szCs w:val="22"/>
              </w:rPr>
              <w:t>方法</w:t>
            </w:r>
          </w:p>
        </w:tc>
      </w:tr>
      <w:tr w14:paraId="5E45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16508F90">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1</w:t>
            </w:r>
          </w:p>
        </w:tc>
        <w:tc>
          <w:tcPr>
            <w:tcW w:w="1370" w:type="pct"/>
            <w:tcBorders>
              <w:top w:val="single" w:color="auto" w:sz="4" w:space="0"/>
              <w:left w:val="single" w:color="auto" w:sz="4" w:space="0"/>
              <w:bottom w:val="single" w:color="auto" w:sz="4" w:space="0"/>
              <w:right w:val="single" w:color="auto" w:sz="4" w:space="0"/>
            </w:tcBorders>
            <w:noWrap w:val="0"/>
            <w:vAlign w:val="center"/>
          </w:tcPr>
          <w:p w14:paraId="1E6ACDF7">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灰分</w:t>
            </w:r>
          </w:p>
        </w:tc>
        <w:tc>
          <w:tcPr>
            <w:tcW w:w="1797" w:type="pct"/>
            <w:tcBorders>
              <w:top w:val="single" w:color="auto" w:sz="4" w:space="0"/>
              <w:left w:val="single" w:color="auto" w:sz="4" w:space="0"/>
              <w:bottom w:val="single" w:color="auto" w:sz="4" w:space="0"/>
              <w:right w:val="single" w:color="auto" w:sz="4" w:space="0"/>
            </w:tcBorders>
            <w:noWrap w:val="0"/>
            <w:vAlign w:val="center"/>
          </w:tcPr>
          <w:p w14:paraId="038F18F1">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《商品煤质量管理暂行办法》</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2520E22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212-2008</w:t>
            </w:r>
          </w:p>
        </w:tc>
      </w:tr>
      <w:tr w14:paraId="6A8F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232F243F">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2</w:t>
            </w:r>
          </w:p>
        </w:tc>
        <w:tc>
          <w:tcPr>
            <w:tcW w:w="1370" w:type="pct"/>
            <w:tcBorders>
              <w:top w:val="single" w:color="auto" w:sz="4" w:space="0"/>
              <w:left w:val="single" w:color="auto" w:sz="4" w:space="0"/>
              <w:bottom w:val="single" w:color="auto" w:sz="4" w:space="0"/>
              <w:right w:val="single" w:color="auto" w:sz="4" w:space="0"/>
            </w:tcBorders>
            <w:noWrap w:val="0"/>
            <w:vAlign w:val="center"/>
          </w:tcPr>
          <w:p w14:paraId="6EDBBC74">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全硫</w:t>
            </w:r>
            <w:bookmarkStart w:id="0" w:name="_GoBack"/>
            <w:bookmarkEnd w:id="0"/>
          </w:p>
        </w:tc>
        <w:tc>
          <w:tcPr>
            <w:tcW w:w="1797" w:type="pct"/>
            <w:tcBorders>
              <w:top w:val="single" w:color="auto" w:sz="4" w:space="0"/>
              <w:left w:val="single" w:color="auto" w:sz="4" w:space="0"/>
              <w:bottom w:val="single" w:color="auto" w:sz="4" w:space="0"/>
              <w:right w:val="single" w:color="auto" w:sz="4" w:space="0"/>
            </w:tcBorders>
            <w:noWrap w:val="0"/>
            <w:vAlign w:val="center"/>
          </w:tcPr>
          <w:p w14:paraId="2F151AAB">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《商品煤质量管理暂行办法》</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78556C6E">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 xml:space="preserve">GB/T 214-2007 </w:t>
            </w:r>
          </w:p>
        </w:tc>
      </w:tr>
      <w:tr w14:paraId="6F7F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3E43072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3</w:t>
            </w:r>
          </w:p>
        </w:tc>
        <w:tc>
          <w:tcPr>
            <w:tcW w:w="1370" w:type="pct"/>
            <w:tcBorders>
              <w:top w:val="single" w:color="auto" w:sz="4" w:space="0"/>
              <w:left w:val="single" w:color="auto" w:sz="4" w:space="0"/>
              <w:bottom w:val="single" w:color="auto" w:sz="4" w:space="0"/>
              <w:right w:val="single" w:color="auto" w:sz="4" w:space="0"/>
            </w:tcBorders>
            <w:noWrap w:val="0"/>
            <w:vAlign w:val="center"/>
          </w:tcPr>
          <w:p w14:paraId="63357B7B">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发热量</w:t>
            </w:r>
          </w:p>
        </w:tc>
        <w:tc>
          <w:tcPr>
            <w:tcW w:w="1797" w:type="pct"/>
            <w:tcBorders>
              <w:top w:val="single" w:color="auto" w:sz="4" w:space="0"/>
              <w:left w:val="single" w:color="auto" w:sz="4" w:space="0"/>
              <w:bottom w:val="single" w:color="auto" w:sz="4" w:space="0"/>
              <w:right w:val="single" w:color="auto" w:sz="4" w:space="0"/>
            </w:tcBorders>
            <w:noWrap w:val="0"/>
            <w:vAlign w:val="center"/>
          </w:tcPr>
          <w:p w14:paraId="0758E5EF">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《商品煤质量管理暂行办法》</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160B7E6B">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213-2008</w:t>
            </w:r>
          </w:p>
        </w:tc>
      </w:tr>
      <w:tr w14:paraId="09E0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0E048AC1">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4</w:t>
            </w:r>
          </w:p>
        </w:tc>
        <w:tc>
          <w:tcPr>
            <w:tcW w:w="1370" w:type="pct"/>
            <w:tcBorders>
              <w:top w:val="single" w:color="auto" w:sz="4" w:space="0"/>
              <w:left w:val="single" w:color="auto" w:sz="4" w:space="0"/>
              <w:bottom w:val="single" w:color="auto" w:sz="4" w:space="0"/>
              <w:right w:val="single" w:color="auto" w:sz="4" w:space="0"/>
            </w:tcBorders>
            <w:noWrap w:val="0"/>
            <w:vAlign w:val="center"/>
          </w:tcPr>
          <w:p w14:paraId="58E2243D">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汞</w:t>
            </w:r>
          </w:p>
        </w:tc>
        <w:tc>
          <w:tcPr>
            <w:tcW w:w="1797" w:type="pct"/>
            <w:tcBorders>
              <w:top w:val="single" w:color="auto" w:sz="4" w:space="0"/>
              <w:left w:val="single" w:color="auto" w:sz="4" w:space="0"/>
              <w:bottom w:val="single" w:color="auto" w:sz="4" w:space="0"/>
              <w:right w:val="single" w:color="auto" w:sz="4" w:space="0"/>
            </w:tcBorders>
            <w:noWrap w:val="0"/>
            <w:vAlign w:val="center"/>
          </w:tcPr>
          <w:p w14:paraId="0F1116C8">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《商品煤质量管理暂行办法》</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689791EC">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16659-2024</w:t>
            </w:r>
          </w:p>
        </w:tc>
      </w:tr>
      <w:tr w14:paraId="4ECB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4C09A2AD">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5</w:t>
            </w:r>
          </w:p>
        </w:tc>
        <w:tc>
          <w:tcPr>
            <w:tcW w:w="1370" w:type="pct"/>
            <w:tcBorders>
              <w:top w:val="single" w:color="auto" w:sz="4" w:space="0"/>
              <w:left w:val="single" w:color="auto" w:sz="4" w:space="0"/>
              <w:bottom w:val="single" w:color="auto" w:sz="4" w:space="0"/>
              <w:right w:val="single" w:color="auto" w:sz="4" w:space="0"/>
            </w:tcBorders>
            <w:noWrap w:val="0"/>
            <w:vAlign w:val="center"/>
          </w:tcPr>
          <w:p w14:paraId="5174F757">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砷</w:t>
            </w:r>
          </w:p>
        </w:tc>
        <w:tc>
          <w:tcPr>
            <w:tcW w:w="1797" w:type="pct"/>
            <w:tcBorders>
              <w:top w:val="single" w:color="auto" w:sz="4" w:space="0"/>
              <w:left w:val="single" w:color="auto" w:sz="4" w:space="0"/>
              <w:bottom w:val="single" w:color="auto" w:sz="4" w:space="0"/>
              <w:right w:val="single" w:color="auto" w:sz="4" w:space="0"/>
            </w:tcBorders>
            <w:noWrap w:val="0"/>
            <w:vAlign w:val="center"/>
          </w:tcPr>
          <w:p w14:paraId="414D08D0">
            <w:pPr>
              <w:jc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《商品煤质量管理暂行办法》</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2D6128A2">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3058-2019</w:t>
            </w:r>
          </w:p>
        </w:tc>
      </w:tr>
      <w:tr w14:paraId="6E90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14:paraId="32AA96B0">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6</w:t>
            </w:r>
          </w:p>
        </w:tc>
        <w:tc>
          <w:tcPr>
            <w:tcW w:w="1370" w:type="pct"/>
            <w:tcBorders>
              <w:top w:val="single" w:color="auto" w:sz="4" w:space="0"/>
              <w:left w:val="single" w:color="auto" w:sz="4" w:space="0"/>
              <w:bottom w:val="single" w:color="auto" w:sz="4" w:space="0"/>
              <w:right w:val="single" w:color="auto" w:sz="4" w:space="0"/>
            </w:tcBorders>
            <w:noWrap w:val="0"/>
            <w:vAlign w:val="center"/>
          </w:tcPr>
          <w:p w14:paraId="6805AB8F">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磷</w:t>
            </w:r>
          </w:p>
        </w:tc>
        <w:tc>
          <w:tcPr>
            <w:tcW w:w="1797" w:type="pct"/>
            <w:tcBorders>
              <w:top w:val="single" w:color="auto" w:sz="4" w:space="0"/>
              <w:left w:val="single" w:color="auto" w:sz="4" w:space="0"/>
              <w:bottom w:val="single" w:color="auto" w:sz="4" w:space="0"/>
              <w:right w:val="single" w:color="auto" w:sz="4" w:space="0"/>
            </w:tcBorders>
            <w:noWrap w:val="0"/>
            <w:vAlign w:val="center"/>
          </w:tcPr>
          <w:p w14:paraId="424B6B84">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《商品煤质量管理暂行办法》</w:t>
            </w:r>
          </w:p>
        </w:tc>
        <w:tc>
          <w:tcPr>
            <w:tcW w:w="1407" w:type="pct"/>
            <w:tcBorders>
              <w:top w:val="single" w:color="auto" w:sz="4" w:space="0"/>
              <w:left w:val="single" w:color="auto" w:sz="4" w:space="0"/>
              <w:bottom w:val="single" w:color="auto" w:sz="4" w:space="0"/>
              <w:right w:val="single" w:color="auto" w:sz="4" w:space="0"/>
            </w:tcBorders>
            <w:noWrap w:val="0"/>
            <w:vAlign w:val="center"/>
          </w:tcPr>
          <w:p w14:paraId="7FB3126C">
            <w:pPr>
              <w:jc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GB/T 216-2003</w:t>
            </w:r>
          </w:p>
        </w:tc>
      </w:tr>
    </w:tbl>
    <w:p w14:paraId="25FF91F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49CADE1E">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3C87F05B">
      <w:pPr>
        <w:spacing w:line="580" w:lineRule="exact"/>
        <w:ind w:firstLine="640" w:firstLineChars="200"/>
        <w:rPr>
          <w:rFonts w:hint="eastAsia" w:ascii="黑体" w:hAnsi="黑体" w:eastAsia="黑体" w:cs="方正仿宋_GBK"/>
          <w:kern w:val="0"/>
          <w:sz w:val="32"/>
          <w:szCs w:val="32"/>
          <w:shd w:val="clear" w:color="auto" w:fill="FFFFFF"/>
          <w:lang w:bidi="ar"/>
        </w:rPr>
      </w:pPr>
      <w:r>
        <w:rPr>
          <w:rFonts w:ascii="Times New Roman" w:hAnsi="Times New Roman" w:eastAsia="黑体"/>
          <w:kern w:val="0"/>
          <w:sz w:val="32"/>
          <w:szCs w:val="32"/>
          <w:shd w:val="clear" w:color="auto" w:fill="FFFFFF"/>
          <w:lang w:bidi="ar"/>
        </w:rPr>
        <w:t>4.</w:t>
      </w:r>
      <w:r>
        <w:rPr>
          <w:rFonts w:hint="eastAsia" w:ascii="黑体" w:hAnsi="黑体" w:eastAsia="黑体" w:cs="方正仿宋_GBK"/>
          <w:kern w:val="0"/>
          <w:sz w:val="32"/>
          <w:szCs w:val="32"/>
          <w:shd w:val="clear" w:color="auto" w:fill="FFFFFF"/>
          <w:lang w:bidi="ar"/>
        </w:rPr>
        <w:t>判定规则</w:t>
      </w:r>
    </w:p>
    <w:p w14:paraId="62405790">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14:paraId="0B5DEA08">
      <w:pPr>
        <w:spacing w:line="580" w:lineRule="exact"/>
        <w:ind w:firstLine="640" w:firstLineChars="200"/>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GB/T 212-2008《煤的工业分析方法》</w:t>
      </w:r>
    </w:p>
    <w:p w14:paraId="1F0A510E">
      <w:pPr>
        <w:spacing w:line="580" w:lineRule="exact"/>
        <w:ind w:firstLine="640" w:firstLineChars="200"/>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GB/T 214-2007《煤中全硫的测定方法》</w:t>
      </w:r>
    </w:p>
    <w:p w14:paraId="50CD8CE6">
      <w:pPr>
        <w:spacing w:line="580" w:lineRule="exact"/>
        <w:ind w:firstLine="640" w:firstLineChars="200"/>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GB/T 213-2008《煤的发热量测定方法》</w:t>
      </w:r>
    </w:p>
    <w:p w14:paraId="4D1C013D">
      <w:pPr>
        <w:spacing w:line="580" w:lineRule="exact"/>
        <w:ind w:firstLine="640" w:firstLineChars="200"/>
        <w:rPr>
          <w:rFonts w:hint="default"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GB/T 16659-2024</w:t>
      </w:r>
      <w:r>
        <w:rPr>
          <w:rFonts w:hint="eastAsia" w:eastAsia="方正仿宋_GBK"/>
          <w:kern w:val="0"/>
          <w:sz w:val="32"/>
          <w:szCs w:val="32"/>
          <w:shd w:val="clear" w:color="auto" w:fill="FFFFFF"/>
          <w:lang w:val="en-US" w:eastAsia="zh-CN" w:bidi="ar"/>
        </w:rPr>
        <w:t>《煤中汞的测定方法》</w:t>
      </w:r>
    </w:p>
    <w:p w14:paraId="0036CD8F">
      <w:pPr>
        <w:spacing w:line="580" w:lineRule="exact"/>
        <w:ind w:firstLine="640" w:firstLineChars="200"/>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GB/T 3058-2019</w:t>
      </w:r>
      <w:r>
        <w:rPr>
          <w:rFonts w:hint="eastAsia" w:eastAsia="方正仿宋_GBK"/>
          <w:kern w:val="0"/>
          <w:sz w:val="32"/>
          <w:szCs w:val="32"/>
          <w:shd w:val="clear" w:color="auto" w:fill="FFFFFF"/>
          <w:lang w:val="en-US" w:eastAsia="zh-CN" w:bidi="ar"/>
        </w:rPr>
        <w:t>《煤中砷的测定方法》</w:t>
      </w:r>
    </w:p>
    <w:p w14:paraId="33FF9BC3">
      <w:pPr>
        <w:spacing w:line="580" w:lineRule="exact"/>
        <w:ind w:firstLine="640" w:firstLineChars="200"/>
        <w:rPr>
          <w:rFonts w:hint="default"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GB/T 216-2003</w:t>
      </w:r>
      <w:r>
        <w:rPr>
          <w:rFonts w:hint="eastAsia" w:eastAsia="方正仿宋_GBK"/>
          <w:kern w:val="0"/>
          <w:sz w:val="32"/>
          <w:szCs w:val="32"/>
          <w:shd w:val="clear" w:color="auto" w:fill="FFFFFF"/>
          <w:lang w:val="en-US" w:eastAsia="zh-CN" w:bidi="ar"/>
        </w:rPr>
        <w:t>《煤中磷的测定方法》</w:t>
      </w:r>
    </w:p>
    <w:p w14:paraId="0D89F30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1A6419F8">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14:paraId="6385666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9E75077">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DDA5DE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AEDDE8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476E2450">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8C4B22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5FB55E3">
      <w:pPr>
        <w:spacing w:line="580" w:lineRule="exact"/>
        <w:ind w:firstLine="640" w:firstLineChars="200"/>
        <w:rPr>
          <w:rFonts w:ascii="黑体" w:hAnsi="黑体" w:eastAsia="黑体"/>
          <w:kern w:val="0"/>
          <w:sz w:val="32"/>
          <w:szCs w:val="32"/>
          <w:shd w:val="clear" w:color="auto" w:fill="FFFFFF"/>
          <w:lang w:bidi="ar"/>
        </w:rPr>
      </w:pPr>
      <w:r>
        <w:rPr>
          <w:rFonts w:ascii="Times New Roman" w:hAnsi="Times New Roman" w:eastAsia="黑体"/>
          <w:kern w:val="0"/>
          <w:sz w:val="32"/>
          <w:szCs w:val="32"/>
          <w:shd w:val="clear" w:color="auto" w:fill="FFFFFF"/>
          <w:lang w:bidi="ar"/>
        </w:rPr>
        <w:t>5.</w:t>
      </w:r>
      <w:r>
        <w:rPr>
          <w:rFonts w:ascii="黑体" w:hAnsi="黑体" w:eastAsia="黑体"/>
          <w:kern w:val="0"/>
          <w:sz w:val="32"/>
          <w:szCs w:val="32"/>
          <w:shd w:val="clear" w:color="auto" w:fill="FFFFFF"/>
          <w:lang w:bidi="ar"/>
        </w:rPr>
        <w:t>异议处理</w:t>
      </w:r>
    </w:p>
    <w:p w14:paraId="6B8372B5">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14:paraId="5B5655DE">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A81F136">
      <w:pPr>
        <w:spacing w:line="580" w:lineRule="exact"/>
        <w:ind w:firstLine="640" w:firstLineChars="200"/>
        <w:rPr>
          <w:rFonts w:hint="eastAsia"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p w14:paraId="27B2EAC6">
      <w:pPr>
        <w:spacing w:line="580" w:lineRule="exact"/>
        <w:ind w:firstLine="640" w:firstLineChars="200"/>
        <w:rPr>
          <w:rFonts w:hint="eastAsia" w:ascii="Times New Roman" w:hAnsi="Times New Roman" w:eastAsia="方正仿宋_GBK" w:cs="Times New Roman"/>
          <w:sz w:val="32"/>
          <w:szCs w:val="32"/>
        </w:rPr>
      </w:pPr>
    </w:p>
    <w:sectPr>
      <w:headerReference r:id="rId3" w:type="default"/>
      <w:footerReference r:id="rId4" w:type="default"/>
      <w:footerReference r:id="rId5" w:type="even"/>
      <w:pgSz w:w="11906" w:h="16838"/>
      <w:pgMar w:top="1985" w:right="1361" w:bottom="136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7440E7-FF6C-4F4D-9B9C-A02AB11387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E902CAA-322D-42E7-8C34-75295634F29F}"/>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7EA92DC7-C76B-4C55-AE4D-3980A4ECC849}"/>
  </w:font>
  <w:font w:name="方正小标宋_GBK">
    <w:panose1 w:val="02000000000000000000"/>
    <w:charset w:val="86"/>
    <w:family w:val="script"/>
    <w:pitch w:val="default"/>
    <w:sig w:usb0="A00002BF" w:usb1="38CF7CFA" w:usb2="00082016" w:usb3="00000000" w:csb0="00040001" w:csb1="00000000"/>
    <w:embedRegular r:id="rId4" w:fontKey="{E9C9609A-4453-458D-B018-DCEEC22B0F0D}"/>
  </w:font>
  <w:font w:name="方正黑体_GBK">
    <w:panose1 w:val="02010600010101010101"/>
    <w:charset w:val="86"/>
    <w:family w:val="script"/>
    <w:pitch w:val="default"/>
    <w:sig w:usb0="00000001" w:usb1="080E0000" w:usb2="00000000" w:usb3="00000000" w:csb0="00040000" w:csb1="00000000"/>
    <w:embedRegular r:id="rId5" w:fontKey="{BB3F14D0-23F2-4602-A7CB-050AC0E16A8C}"/>
  </w:font>
  <w:font w:name="方正仿宋_GBK">
    <w:panose1 w:val="02000000000000000000"/>
    <w:charset w:val="86"/>
    <w:family w:val="script"/>
    <w:pitch w:val="default"/>
    <w:sig w:usb0="A00002BF" w:usb1="38CF7CFA" w:usb2="00082016" w:usb3="00000000" w:csb0="00040001" w:csb1="00000000"/>
    <w:embedRegular r:id="rId6" w:fontKey="{84E43DCD-5993-45DF-A270-8CEFB207D5DE}"/>
  </w:font>
  <w:font w:name="WPSEMBED24">
    <w:panose1 w:val="02010600010101010101"/>
    <w:charset w:val="86"/>
    <w:family w:val="auto"/>
    <w:pitch w:val="default"/>
    <w:sig w:usb0="00000001" w:usb1="080E0000" w:usb2="00000000" w:usb3="00000000" w:csb0="00040000" w:csb1="00000000"/>
  </w:font>
  <w:font w:name="WPSEMBED23">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PingFangSC-Semi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96870">
    <w:pPr>
      <w:pStyle w:val="7"/>
      <w:jc w:val="right"/>
      <w:rPr>
        <w:rFonts w:ascii="宋体" w:hAnsi="宋体"/>
        <w:sz w:val="21"/>
        <w:szCs w:val="24"/>
      </w:rPr>
    </w:pPr>
    <w:r>
      <w:rPr>
        <w:rFonts w:ascii="宋体" w:hAnsi="宋体"/>
        <w:sz w:val="21"/>
        <w:szCs w:val="24"/>
      </w:rPr>
      <w:fldChar w:fldCharType="begin"/>
    </w:r>
    <w:r>
      <w:rPr>
        <w:rFonts w:ascii="宋体" w:hAnsi="宋体"/>
        <w:sz w:val="21"/>
        <w:szCs w:val="24"/>
      </w:rPr>
      <w:instrText xml:space="preserve"> PAGE   \* MERGEFORMAT </w:instrText>
    </w:r>
    <w:r>
      <w:rPr>
        <w:rFonts w:ascii="宋体" w:hAnsi="宋体"/>
        <w:sz w:val="21"/>
        <w:szCs w:val="24"/>
      </w:rPr>
      <w:fldChar w:fldCharType="separate"/>
    </w:r>
    <w:r>
      <w:rPr>
        <w:rFonts w:ascii="宋体" w:hAnsi="宋体"/>
        <w:sz w:val="21"/>
        <w:szCs w:val="24"/>
        <w:lang w:val="zh-CN"/>
      </w:rPr>
      <w:t>-</w:t>
    </w:r>
    <w:r>
      <w:rPr>
        <w:rFonts w:ascii="宋体" w:hAnsi="宋体"/>
        <w:sz w:val="21"/>
        <w:szCs w:val="24"/>
      </w:rPr>
      <w:t xml:space="preserve"> 1 -</w:t>
    </w:r>
    <w:r>
      <w:rPr>
        <w:rFonts w:ascii="宋体" w:hAnsi="宋体"/>
        <w:sz w:val="21"/>
        <w:szCs w:val="24"/>
      </w:rPr>
      <w:fldChar w:fldCharType="end"/>
    </w:r>
  </w:p>
  <w:p w14:paraId="48CD4592">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B7899">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4AB16B61">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B69E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WJmNTExMDI2YzRiZWNkMGY0ZWU2ZTE3YjAxZDQifQ=="/>
    <w:docVar w:name="KSO_WPS_MARK_KEY" w:val="c53f5a4c-13e7-46d8-b69d-c25926528cc5"/>
  </w:docVars>
  <w:rsids>
    <w:rsidRoot w:val="00172A27"/>
    <w:rsid w:val="0000576C"/>
    <w:rsid w:val="00051A44"/>
    <w:rsid w:val="00081CBD"/>
    <w:rsid w:val="000976DE"/>
    <w:rsid w:val="00121066"/>
    <w:rsid w:val="001332B2"/>
    <w:rsid w:val="001379AA"/>
    <w:rsid w:val="001809DD"/>
    <w:rsid w:val="001A125E"/>
    <w:rsid w:val="001A2288"/>
    <w:rsid w:val="001A38B6"/>
    <w:rsid w:val="001A754F"/>
    <w:rsid w:val="001C0CAA"/>
    <w:rsid w:val="001E49EE"/>
    <w:rsid w:val="001F002B"/>
    <w:rsid w:val="002169C9"/>
    <w:rsid w:val="00253624"/>
    <w:rsid w:val="00266325"/>
    <w:rsid w:val="00267DE8"/>
    <w:rsid w:val="0029370C"/>
    <w:rsid w:val="002A3AA4"/>
    <w:rsid w:val="002D7F8A"/>
    <w:rsid w:val="002E0D1D"/>
    <w:rsid w:val="003203A3"/>
    <w:rsid w:val="0032231C"/>
    <w:rsid w:val="00356386"/>
    <w:rsid w:val="003567FE"/>
    <w:rsid w:val="003723C7"/>
    <w:rsid w:val="003C388C"/>
    <w:rsid w:val="003C702B"/>
    <w:rsid w:val="003E61BF"/>
    <w:rsid w:val="003F27F8"/>
    <w:rsid w:val="00412EB7"/>
    <w:rsid w:val="00427C29"/>
    <w:rsid w:val="00445E86"/>
    <w:rsid w:val="00453B3D"/>
    <w:rsid w:val="0045682D"/>
    <w:rsid w:val="00474E04"/>
    <w:rsid w:val="00497705"/>
    <w:rsid w:val="004D0616"/>
    <w:rsid w:val="004D0C5A"/>
    <w:rsid w:val="004E1396"/>
    <w:rsid w:val="004F5E0A"/>
    <w:rsid w:val="00500912"/>
    <w:rsid w:val="00507F40"/>
    <w:rsid w:val="005205D3"/>
    <w:rsid w:val="00563EBC"/>
    <w:rsid w:val="005A4D91"/>
    <w:rsid w:val="00611321"/>
    <w:rsid w:val="00677B6C"/>
    <w:rsid w:val="006831F6"/>
    <w:rsid w:val="006A2CDA"/>
    <w:rsid w:val="006D09D7"/>
    <w:rsid w:val="006F0971"/>
    <w:rsid w:val="006F5133"/>
    <w:rsid w:val="00716588"/>
    <w:rsid w:val="0072334C"/>
    <w:rsid w:val="00727B06"/>
    <w:rsid w:val="0077386F"/>
    <w:rsid w:val="007842A4"/>
    <w:rsid w:val="007A1713"/>
    <w:rsid w:val="007B62E9"/>
    <w:rsid w:val="007C0F4F"/>
    <w:rsid w:val="007D73CB"/>
    <w:rsid w:val="007E7B3A"/>
    <w:rsid w:val="007F6513"/>
    <w:rsid w:val="0083334F"/>
    <w:rsid w:val="008856B9"/>
    <w:rsid w:val="00895BEA"/>
    <w:rsid w:val="008A0E6B"/>
    <w:rsid w:val="008A3497"/>
    <w:rsid w:val="008A55C1"/>
    <w:rsid w:val="00917A54"/>
    <w:rsid w:val="009836C5"/>
    <w:rsid w:val="009A0CB3"/>
    <w:rsid w:val="009D0BB5"/>
    <w:rsid w:val="009F17ED"/>
    <w:rsid w:val="009F5993"/>
    <w:rsid w:val="00A023C5"/>
    <w:rsid w:val="00A02AE4"/>
    <w:rsid w:val="00A23303"/>
    <w:rsid w:val="00A34304"/>
    <w:rsid w:val="00A43553"/>
    <w:rsid w:val="00A72578"/>
    <w:rsid w:val="00AD6881"/>
    <w:rsid w:val="00B72749"/>
    <w:rsid w:val="00B8263A"/>
    <w:rsid w:val="00BA71D6"/>
    <w:rsid w:val="00BE70C8"/>
    <w:rsid w:val="00C20C8C"/>
    <w:rsid w:val="00C26074"/>
    <w:rsid w:val="00C310C4"/>
    <w:rsid w:val="00C5440F"/>
    <w:rsid w:val="00C83B0A"/>
    <w:rsid w:val="00C85907"/>
    <w:rsid w:val="00CE1E0C"/>
    <w:rsid w:val="00CE277E"/>
    <w:rsid w:val="00D14BA4"/>
    <w:rsid w:val="00D24F71"/>
    <w:rsid w:val="00D56867"/>
    <w:rsid w:val="00D603D0"/>
    <w:rsid w:val="00D94E14"/>
    <w:rsid w:val="00DB0ABA"/>
    <w:rsid w:val="00DC3DFA"/>
    <w:rsid w:val="00DD0A0C"/>
    <w:rsid w:val="00DE3573"/>
    <w:rsid w:val="00E02A7F"/>
    <w:rsid w:val="00E07880"/>
    <w:rsid w:val="00E56B5F"/>
    <w:rsid w:val="00E82621"/>
    <w:rsid w:val="00E96045"/>
    <w:rsid w:val="00ED1FE2"/>
    <w:rsid w:val="00EE13A5"/>
    <w:rsid w:val="00F53BFC"/>
    <w:rsid w:val="00F67F30"/>
    <w:rsid w:val="00F76822"/>
    <w:rsid w:val="00F77C9A"/>
    <w:rsid w:val="00FA144A"/>
    <w:rsid w:val="00FB576C"/>
    <w:rsid w:val="00FD2AA6"/>
    <w:rsid w:val="00FD7B5F"/>
    <w:rsid w:val="00FE73E3"/>
    <w:rsid w:val="00FE7E8A"/>
    <w:rsid w:val="021E5010"/>
    <w:rsid w:val="08C31D7A"/>
    <w:rsid w:val="0B027C13"/>
    <w:rsid w:val="1619591A"/>
    <w:rsid w:val="1CE00AC5"/>
    <w:rsid w:val="201414D4"/>
    <w:rsid w:val="22274EC8"/>
    <w:rsid w:val="23C43A7F"/>
    <w:rsid w:val="262578E3"/>
    <w:rsid w:val="2EFE71D4"/>
    <w:rsid w:val="33CA5E36"/>
    <w:rsid w:val="34483B35"/>
    <w:rsid w:val="34980749"/>
    <w:rsid w:val="34FA6EE2"/>
    <w:rsid w:val="35323121"/>
    <w:rsid w:val="3D5E67AE"/>
    <w:rsid w:val="3DD24A14"/>
    <w:rsid w:val="3F182F67"/>
    <w:rsid w:val="42E1081D"/>
    <w:rsid w:val="464013F2"/>
    <w:rsid w:val="46A062E7"/>
    <w:rsid w:val="59576F6D"/>
    <w:rsid w:val="5BAF2FD4"/>
    <w:rsid w:val="5CEB52E4"/>
    <w:rsid w:val="61314EC8"/>
    <w:rsid w:val="66E550CF"/>
    <w:rsid w:val="68762E13"/>
    <w:rsid w:val="69274399"/>
    <w:rsid w:val="6AD15E40"/>
    <w:rsid w:val="6EB06A29"/>
    <w:rsid w:val="74384C6D"/>
    <w:rsid w:val="74AE2500"/>
    <w:rsid w:val="793A77AE"/>
    <w:rsid w:val="79645933"/>
    <w:rsid w:val="79EE6E94"/>
    <w:rsid w:val="7C4D50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Body Text Indent"/>
    <w:basedOn w:val="1"/>
    <w:next w:val="5"/>
    <w:qFormat/>
    <w:uiPriority w:val="99"/>
    <w:pPr>
      <w:spacing w:after="120"/>
      <w:ind w:left="420" w:leftChars="200"/>
    </w:pPr>
    <w:rPr>
      <w:rFonts w:ascii="Calibri" w:hAnsi="Calibri" w:cs="Calibri"/>
    </w:rPr>
  </w:style>
  <w:style w:type="paragraph" w:styleId="5">
    <w:name w:val="Body Text First Indent 2"/>
    <w:basedOn w:val="4"/>
    <w:unhideWhenUsed/>
    <w:qFormat/>
    <w:uiPriority w:val="0"/>
    <w:pPr>
      <w:ind w:firstLine="420" w:firstLineChars="200"/>
      <w:jc w:val="left"/>
    </w:pPr>
  </w:style>
  <w:style w:type="paragraph" w:styleId="6">
    <w:name w:val="Balloon Text"/>
    <w:basedOn w:val="1"/>
    <w:link w:val="14"/>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customStyle="1" w:styleId="14">
    <w:name w:val="批注框文本 Char"/>
    <w:link w:val="6"/>
    <w:semiHidden/>
    <w:qFormat/>
    <w:uiPriority w:val="99"/>
    <w:rPr>
      <w:kern w:val="2"/>
      <w:sz w:val="18"/>
      <w:szCs w:val="18"/>
    </w:rPr>
  </w:style>
  <w:style w:type="character" w:customStyle="1" w:styleId="15">
    <w:name w:val="页脚 Char"/>
    <w:link w:val="7"/>
    <w:qFormat/>
    <w:uiPriority w:val="99"/>
    <w:rPr>
      <w:kern w:val="2"/>
      <w:sz w:val="18"/>
      <w:szCs w:val="18"/>
    </w:rPr>
  </w:style>
  <w:style w:type="character" w:customStyle="1" w:styleId="16">
    <w:name w:val="页眉 Char"/>
    <w:link w:val="8"/>
    <w:semiHidden/>
    <w:qFormat/>
    <w:uiPriority w:val="99"/>
    <w:rPr>
      <w:kern w:val="2"/>
      <w:sz w:val="18"/>
      <w:szCs w:val="18"/>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1068</Words>
  <Characters>1304</Characters>
  <Lines>8</Lines>
  <Paragraphs>2</Paragraphs>
  <TotalTime>6</TotalTime>
  <ScaleCrop>false</ScaleCrop>
  <LinksUpToDate>false</LinksUpToDate>
  <CharactersWithSpaces>1329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2022-04-06T00:49:00Z</dcterms:created>
  <dc:creator>Legend User</dc:creator>
  <cp:lastModifiedBy>苏州质检院</cp:lastModifiedBy>
  <cp:lastPrinted>2020-03-18T05:18:00Z</cp:lastPrinted>
  <dcterms:modified xsi:type="dcterms:W3CDTF">2026-04-17T01:09:05Z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EB5A15C875A2402AA20E802AD720AFC0</vt:lpwstr>
  </property>
  <property fmtid="{D5CDD505-2E9C-101B-9397-08002B2CF9AE}" pid="4" name="KSOTemplateDocerSaveRecord">
    <vt:lpwstr>eyJoZGlkIjoiZTBmZGU3NDFjOWUzOWI3MjRhYzlkMjU2NmEzODQxMWIiLCJ1c2VySWQiOiI3NTU2Nzk2NTkifQ==</vt:lpwstr>
  </property>
</Properties>
</file>