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电动自行车电池</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电动自行车电池</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0CFD7D88">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电动助力车用阀控式铅酸蓄电池：抽样数量为</w:t>
      </w:r>
      <w:r>
        <w:rPr>
          <w:rFonts w:hint="eastAsia" w:ascii="仿宋" w:hAnsi="仿宋" w:eastAsia="仿宋" w:cs="仿宋"/>
          <w:kern w:val="2"/>
          <w:sz w:val="32"/>
          <w:szCs w:val="32"/>
          <w:lang w:val="en-US" w:eastAsia="zh-CN" w:bidi="ar-SA"/>
        </w:rPr>
        <w:t>8只，其中</w:t>
      </w:r>
      <w:r>
        <w:rPr>
          <w:rFonts w:hint="eastAsia" w:ascii="仿宋" w:hAnsi="仿宋" w:eastAsia="仿宋" w:cs="仿宋"/>
          <w:kern w:val="2"/>
          <w:sz w:val="32"/>
          <w:szCs w:val="32"/>
          <w:lang w:val="en-US" w:eastAsia="zh-CN" w:bidi="ar-SA"/>
        </w:rPr>
        <w:t>4只作为检验样品，</w:t>
      </w:r>
      <w:r>
        <w:rPr>
          <w:rFonts w:hint="eastAsia" w:ascii="仿宋" w:hAnsi="仿宋" w:eastAsia="仿宋" w:cs="仿宋"/>
          <w:kern w:val="2"/>
          <w:sz w:val="32"/>
          <w:szCs w:val="32"/>
          <w:lang w:val="en-US" w:eastAsia="zh-CN" w:bidi="ar-SA"/>
        </w:rPr>
        <w:t>4只作为备用样品。</w:t>
      </w:r>
    </w:p>
    <w:p w14:paraId="72A054C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电动自行车用锂离子蓄电池</w:t>
      </w:r>
      <w:r>
        <w:rPr>
          <w:rFonts w:hint="eastAsia" w:ascii="仿宋" w:hAnsi="仿宋" w:eastAsia="仿宋" w:cs="仿宋"/>
          <w:kern w:val="2"/>
          <w:sz w:val="32"/>
          <w:szCs w:val="32"/>
          <w:lang w:val="en-US" w:eastAsia="zh-CN" w:bidi="ar-SA"/>
        </w:rPr>
        <w:t>：抽样数量为2组，其中1组作为检验样品，1组作为备用样品。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电动助力车用阀控式铅酸蓄电池产品</w:t>
      </w:r>
      <w:r>
        <w:rPr>
          <w:rFonts w:hint="eastAsia" w:ascii="仿宋" w:hAnsi="仿宋" w:eastAsia="仿宋" w:cs="仿宋"/>
          <w:kern w:val="2"/>
          <w:sz w:val="28"/>
          <w:szCs w:val="28"/>
          <w:lang w:val="en-US" w:bidi="ar-SA"/>
        </w:rPr>
        <w:t>检验项目</w:t>
      </w:r>
    </w:p>
    <w:tbl>
      <w:tblPr>
        <w:tblStyle w:val="10"/>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3740"/>
        <w:gridCol w:w="3983"/>
      </w:tblGrid>
      <w:tr w14:paraId="00EB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noWrap w:val="0"/>
            <w:vAlign w:val="center"/>
          </w:tcPr>
          <w:p w14:paraId="24A7AF04">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3740" w:type="dxa"/>
            <w:noWrap w:val="0"/>
            <w:vAlign w:val="center"/>
          </w:tcPr>
          <w:p w14:paraId="1176A03B">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3983" w:type="dxa"/>
            <w:noWrap w:val="0"/>
            <w:vAlign w:val="center"/>
          </w:tcPr>
          <w:p w14:paraId="2CF35D3E">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1E31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noWrap w:val="0"/>
            <w:vAlign w:val="center"/>
          </w:tcPr>
          <w:p w14:paraId="33B6A6F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40" w:type="dxa"/>
            <w:noWrap w:val="0"/>
            <w:vAlign w:val="center"/>
          </w:tcPr>
          <w:p w14:paraId="74E1A35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2hr容量</w:t>
            </w:r>
          </w:p>
        </w:tc>
        <w:tc>
          <w:tcPr>
            <w:tcW w:w="3983" w:type="dxa"/>
            <w:noWrap w:val="0"/>
            <w:vAlign w:val="center"/>
          </w:tcPr>
          <w:p w14:paraId="109480D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22199.1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2017/T/ZJXDC 001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2021</w:t>
            </w:r>
          </w:p>
        </w:tc>
      </w:tr>
      <w:tr w14:paraId="5278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noWrap w:val="0"/>
            <w:vAlign w:val="center"/>
          </w:tcPr>
          <w:p w14:paraId="5FDD543B">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40" w:type="dxa"/>
            <w:noWrap w:val="0"/>
            <w:vAlign w:val="center"/>
          </w:tcPr>
          <w:p w14:paraId="09E39A9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大电流放电</w:t>
            </w:r>
          </w:p>
        </w:tc>
        <w:tc>
          <w:tcPr>
            <w:tcW w:w="3983" w:type="dxa"/>
            <w:noWrap w:val="0"/>
            <w:vAlign w:val="center"/>
          </w:tcPr>
          <w:p w14:paraId="42046C1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22199.1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2017/T/ZJXDC 001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2021</w:t>
            </w:r>
          </w:p>
        </w:tc>
      </w:tr>
      <w:tr w14:paraId="10007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85" w:type="dxa"/>
            <w:vMerge w:val="restart"/>
            <w:noWrap w:val="0"/>
            <w:vAlign w:val="center"/>
          </w:tcPr>
          <w:p w14:paraId="72C3AD3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40" w:type="dxa"/>
            <w:noWrap w:val="0"/>
            <w:vAlign w:val="center"/>
          </w:tcPr>
          <w:p w14:paraId="70840C8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能量密度</w:t>
            </w:r>
          </w:p>
        </w:tc>
        <w:tc>
          <w:tcPr>
            <w:tcW w:w="3983" w:type="dxa"/>
            <w:noWrap w:val="0"/>
            <w:vAlign w:val="center"/>
          </w:tcPr>
          <w:p w14:paraId="119448C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22199.1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2017</w:t>
            </w:r>
          </w:p>
        </w:tc>
      </w:tr>
      <w:tr w14:paraId="74556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vMerge w:val="continue"/>
            <w:noWrap w:val="0"/>
            <w:vAlign w:val="center"/>
          </w:tcPr>
          <w:p w14:paraId="1BFC955F">
            <w:pPr>
              <w:keepNext w:val="0"/>
              <w:keepLines w:val="0"/>
              <w:pageBreakBefore w:val="0"/>
              <w:widowControl/>
              <w:tabs>
                <w:tab w:val="left" w:pos="0"/>
              </w:tabs>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40" w:type="dxa"/>
            <w:noWrap w:val="0"/>
            <w:vAlign w:val="center"/>
          </w:tcPr>
          <w:p w14:paraId="4285563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重量比能量</w:t>
            </w:r>
          </w:p>
        </w:tc>
        <w:tc>
          <w:tcPr>
            <w:tcW w:w="3983" w:type="dxa"/>
            <w:noWrap w:val="0"/>
            <w:vAlign w:val="center"/>
          </w:tcPr>
          <w:p w14:paraId="687D4C74">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T/ZJXDC 001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2021</w:t>
            </w:r>
          </w:p>
        </w:tc>
      </w:tr>
      <w:tr w14:paraId="40A4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vMerge w:val="restart"/>
            <w:noWrap w:val="0"/>
            <w:vAlign w:val="center"/>
          </w:tcPr>
          <w:p w14:paraId="486B91F4">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40" w:type="dxa"/>
            <w:noWrap w:val="0"/>
            <w:vAlign w:val="center"/>
          </w:tcPr>
          <w:p w14:paraId="3F7AB6B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低温容量</w:t>
            </w:r>
          </w:p>
        </w:tc>
        <w:tc>
          <w:tcPr>
            <w:tcW w:w="3983" w:type="dxa"/>
            <w:noWrap w:val="0"/>
            <w:vAlign w:val="center"/>
          </w:tcPr>
          <w:p w14:paraId="5C02CC1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22199.1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2017</w:t>
            </w:r>
          </w:p>
        </w:tc>
      </w:tr>
      <w:tr w14:paraId="3017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vMerge w:val="continue"/>
            <w:noWrap w:val="0"/>
            <w:vAlign w:val="center"/>
          </w:tcPr>
          <w:p w14:paraId="7B4FE1C8">
            <w:pPr>
              <w:keepNext w:val="0"/>
              <w:keepLines w:val="0"/>
              <w:pageBreakBefore w:val="0"/>
              <w:widowControl/>
              <w:tabs>
                <w:tab w:val="left" w:pos="0"/>
              </w:tabs>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40" w:type="dxa"/>
            <w:noWrap w:val="0"/>
            <w:vAlign w:val="center"/>
          </w:tcPr>
          <w:p w14:paraId="0F482A2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不同温度下的容量</w:t>
            </w:r>
          </w:p>
        </w:tc>
        <w:tc>
          <w:tcPr>
            <w:tcW w:w="3983" w:type="dxa"/>
            <w:noWrap w:val="0"/>
            <w:vAlign w:val="center"/>
          </w:tcPr>
          <w:p w14:paraId="099BDDC9">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T/ZJXDC 001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2021</w:t>
            </w:r>
          </w:p>
        </w:tc>
      </w:tr>
      <w:tr w14:paraId="3E6D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noWrap w:val="0"/>
            <w:vAlign w:val="center"/>
          </w:tcPr>
          <w:p w14:paraId="40ED01C7">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40" w:type="dxa"/>
            <w:noWrap w:val="0"/>
            <w:vAlign w:val="center"/>
          </w:tcPr>
          <w:p w14:paraId="749859E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快速充电能力</w:t>
            </w:r>
          </w:p>
        </w:tc>
        <w:tc>
          <w:tcPr>
            <w:tcW w:w="3983" w:type="dxa"/>
            <w:noWrap w:val="0"/>
            <w:vAlign w:val="center"/>
          </w:tcPr>
          <w:p w14:paraId="65A8337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22199.1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2017/T/ZJXDC 001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2021</w:t>
            </w:r>
          </w:p>
        </w:tc>
      </w:tr>
      <w:tr w14:paraId="185E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noWrap w:val="0"/>
            <w:vAlign w:val="center"/>
          </w:tcPr>
          <w:p w14:paraId="53E7AE00">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40" w:type="dxa"/>
            <w:noWrap w:val="0"/>
            <w:vAlign w:val="center"/>
          </w:tcPr>
          <w:p w14:paraId="36FA34E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防爆能力</w:t>
            </w:r>
          </w:p>
        </w:tc>
        <w:tc>
          <w:tcPr>
            <w:tcW w:w="3983" w:type="dxa"/>
            <w:noWrap w:val="0"/>
            <w:vAlign w:val="center"/>
          </w:tcPr>
          <w:p w14:paraId="5DCB188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22199.1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2017/T/ZJXDC 001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2021</w:t>
            </w:r>
          </w:p>
        </w:tc>
      </w:tr>
    </w:tbl>
    <w:p w14:paraId="6E5A455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表2 电动自行车用锂离子蓄电池产品</w:t>
      </w:r>
      <w:r>
        <w:rPr>
          <w:rFonts w:hint="eastAsia" w:ascii="仿宋" w:hAnsi="仿宋" w:eastAsia="仿宋" w:cs="仿宋"/>
          <w:kern w:val="2"/>
          <w:sz w:val="28"/>
          <w:szCs w:val="28"/>
          <w:lang w:val="en-US" w:bidi="ar-SA"/>
        </w:rPr>
        <w:t>检验项目</w:t>
      </w:r>
    </w:p>
    <w:tbl>
      <w:tblPr>
        <w:tblStyle w:val="10"/>
        <w:tblW w:w="8508" w:type="dxa"/>
        <w:jc w:val="center"/>
        <w:tblLayout w:type="autofit"/>
        <w:tblCellMar>
          <w:top w:w="0" w:type="dxa"/>
          <w:left w:w="108" w:type="dxa"/>
          <w:bottom w:w="0" w:type="dxa"/>
          <w:right w:w="108" w:type="dxa"/>
        </w:tblCellMar>
      </w:tblPr>
      <w:tblGrid>
        <w:gridCol w:w="785"/>
        <w:gridCol w:w="3739"/>
        <w:gridCol w:w="3984"/>
      </w:tblGrid>
      <w:tr w14:paraId="0332E291">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14CA54AF">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3739" w:type="dxa"/>
            <w:tcBorders>
              <w:top w:val="single" w:color="auto" w:sz="4" w:space="0"/>
              <w:left w:val="single" w:color="auto" w:sz="4" w:space="0"/>
              <w:bottom w:val="single" w:color="auto" w:sz="4" w:space="0"/>
              <w:right w:val="single" w:color="auto" w:sz="4" w:space="0"/>
            </w:tcBorders>
            <w:noWrap w:val="0"/>
            <w:vAlign w:val="center"/>
          </w:tcPr>
          <w:p w14:paraId="37A8CD9F">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30CE5F57">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2ABB265D">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000000" w:sz="4" w:space="0"/>
              <w:bottom w:val="single" w:color="000000" w:sz="4" w:space="0"/>
              <w:right w:val="single" w:color="000000" w:sz="4" w:space="0"/>
            </w:tcBorders>
            <w:noWrap w:val="0"/>
            <w:vAlign w:val="center"/>
          </w:tcPr>
          <w:p w14:paraId="1082A258">
            <w:pPr>
              <w:keepNext w:val="0"/>
              <w:keepLines w:val="0"/>
              <w:pageBreakBefore w:val="0"/>
              <w:widowControl/>
              <w:numPr>
                <w:numId w:val="0"/>
              </w:numPr>
              <w:tabs>
                <w:tab w:val="left" w:pos="0"/>
              </w:tabs>
              <w:kinsoku/>
              <w:wordWrap/>
              <w:overflowPunct/>
              <w:topLinePunct w:val="0"/>
              <w:autoSpaceDE w:val="0"/>
              <w:autoSpaceDN w:val="0"/>
              <w:bidi w:val="0"/>
              <w:adjustRightInd/>
              <w:spacing w:line="300" w:lineRule="exact"/>
              <w:ind w:leftChars="0"/>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3739" w:type="dxa"/>
            <w:tcBorders>
              <w:top w:val="single" w:color="auto" w:sz="4" w:space="0"/>
              <w:left w:val="single" w:color="000000" w:sz="4" w:space="0"/>
              <w:bottom w:val="single" w:color="000000" w:sz="4" w:space="0"/>
              <w:right w:val="single" w:color="auto" w:sz="4" w:space="0"/>
            </w:tcBorders>
            <w:noWrap w:val="0"/>
            <w:vAlign w:val="center"/>
          </w:tcPr>
          <w:p w14:paraId="7B96A05B">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I</w:t>
            </w:r>
            <w:r>
              <w:rPr>
                <w:rFonts w:hint="eastAsia" w:ascii="仿宋" w:hAnsi="仿宋" w:eastAsia="仿宋" w:cs="仿宋"/>
                <w:color w:val="000000"/>
                <w:sz w:val="24"/>
                <w:szCs w:val="24"/>
                <w:vertAlign w:val="subscript"/>
              </w:rPr>
              <w:t>2</w:t>
            </w:r>
            <w:r>
              <w:rPr>
                <w:rFonts w:hint="eastAsia" w:ascii="仿宋" w:hAnsi="仿宋" w:eastAsia="仿宋" w:cs="仿宋"/>
                <w:color w:val="000000"/>
                <w:sz w:val="24"/>
                <w:szCs w:val="24"/>
              </w:rPr>
              <w:t>(A)放电</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07CA49D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43854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51285DEA">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500D967">
            <w:pPr>
              <w:keepNext w:val="0"/>
              <w:keepLines w:val="0"/>
              <w:pageBreakBefore w:val="0"/>
              <w:widowControl/>
              <w:numPr>
                <w:numId w:val="0"/>
              </w:numPr>
              <w:tabs>
                <w:tab w:val="left" w:pos="0"/>
              </w:tabs>
              <w:kinsoku/>
              <w:wordWrap/>
              <w:overflowPunct/>
              <w:topLinePunct w:val="0"/>
              <w:autoSpaceDE w:val="0"/>
              <w:autoSpaceDN w:val="0"/>
              <w:bidi w:val="0"/>
              <w:adjustRightInd/>
              <w:spacing w:line="300" w:lineRule="exact"/>
              <w:ind w:leftChars="0"/>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412F60EC">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过放电（仅检正常工作条件）</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AFAB15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43854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0430AA76">
        <w:tblPrEx>
          <w:tblCellMar>
            <w:top w:w="0" w:type="dxa"/>
            <w:left w:w="108" w:type="dxa"/>
            <w:bottom w:w="0" w:type="dxa"/>
            <w:right w:w="108" w:type="dxa"/>
          </w:tblCellMar>
        </w:tblPrEx>
        <w:trPr>
          <w:trHeight w:val="409"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66F92DEB">
            <w:pPr>
              <w:keepNext w:val="0"/>
              <w:keepLines w:val="0"/>
              <w:pageBreakBefore w:val="0"/>
              <w:widowControl/>
              <w:numPr>
                <w:numId w:val="0"/>
              </w:numPr>
              <w:tabs>
                <w:tab w:val="left" w:pos="0"/>
              </w:tabs>
              <w:kinsoku/>
              <w:wordWrap/>
              <w:overflowPunct/>
              <w:topLinePunct w:val="0"/>
              <w:autoSpaceDE w:val="0"/>
              <w:autoSpaceDN w:val="0"/>
              <w:bidi w:val="0"/>
              <w:adjustRightInd/>
              <w:spacing w:line="300" w:lineRule="exact"/>
              <w:ind w:leftChars="0"/>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B1A6102">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过充电（仅检正常工作条件）</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BE8D34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43854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361B7583">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1444D3E6">
            <w:pPr>
              <w:keepNext w:val="0"/>
              <w:keepLines w:val="0"/>
              <w:pageBreakBefore w:val="0"/>
              <w:widowControl/>
              <w:numPr>
                <w:numId w:val="0"/>
              </w:numPr>
              <w:tabs>
                <w:tab w:val="left" w:pos="0"/>
              </w:tabs>
              <w:kinsoku/>
              <w:wordWrap/>
              <w:overflowPunct/>
              <w:topLinePunct w:val="0"/>
              <w:autoSpaceDE w:val="0"/>
              <w:autoSpaceDN w:val="0"/>
              <w:bidi w:val="0"/>
              <w:adjustRightInd/>
              <w:spacing w:line="300" w:lineRule="exact"/>
              <w:ind w:leftChars="0"/>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w:t>
            </w: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55956A5">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阻燃性</w:t>
            </w:r>
            <w:r>
              <w:rPr>
                <w:rFonts w:hint="eastAsia" w:ascii="仿宋" w:hAnsi="仿宋" w:eastAsia="仿宋" w:cs="仿宋"/>
                <w:color w:val="000000"/>
                <w:sz w:val="24"/>
                <w:szCs w:val="24"/>
                <w:vertAlign w:val="superscript"/>
              </w:rPr>
              <w:t>a</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2DDA8B9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43854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4537E854">
        <w:tblPrEx>
          <w:tblCellMar>
            <w:top w:w="0" w:type="dxa"/>
            <w:left w:w="108" w:type="dxa"/>
            <w:bottom w:w="0" w:type="dxa"/>
            <w:right w:w="108" w:type="dxa"/>
          </w:tblCellMar>
        </w:tblPrEx>
        <w:trPr>
          <w:trHeight w:val="454" w:hRule="atLeast"/>
          <w:jc w:val="center"/>
        </w:trPr>
        <w:tc>
          <w:tcPr>
            <w:tcW w:w="8508" w:type="dxa"/>
            <w:gridSpan w:val="3"/>
            <w:tcBorders>
              <w:top w:val="single" w:color="000000" w:sz="4" w:space="0"/>
              <w:left w:val="single" w:color="000000" w:sz="4" w:space="0"/>
              <w:bottom w:val="single" w:color="000000" w:sz="4" w:space="0"/>
              <w:right w:val="single" w:color="auto" w:sz="4" w:space="0"/>
            </w:tcBorders>
            <w:noWrap w:val="0"/>
            <w:vAlign w:val="center"/>
          </w:tcPr>
          <w:p w14:paraId="3681D30F">
            <w:pPr>
              <w:snapToGrid w:val="0"/>
              <w:spacing w:line="3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注：a只测非金属外壳。</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370AC60B">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22199.1-2017《电动助力车用阀控式铅酸蓄电池 第1部分：技术条件》</w:t>
      </w:r>
    </w:p>
    <w:p w14:paraId="13C0E2BB">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T/ZJXDC 001-2021《电动自行车用阀控式铅酸蓄电池》</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43854-2024《电动自行车用锂离子蓄电池安全技术规范》</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50F17CDA">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098629-6847-4243-B124-97A049B2103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0CD7732A-FCCF-4870-A749-B8279C75FA08}"/>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8AA27E91-2D14-4029-A44D-2A4B3CDF177D}"/>
  </w:font>
  <w:font w:name="仿宋">
    <w:panose1 w:val="02010609060101010101"/>
    <w:charset w:val="86"/>
    <w:family w:val="auto"/>
    <w:pitch w:val="default"/>
    <w:sig w:usb0="800002BF" w:usb1="38CF7CFA" w:usb2="00000016" w:usb3="00000000" w:csb0="00040001" w:csb1="00000000"/>
    <w:embedRegular r:id="rId4" w:fontKey="{DEB15A60-AD87-48BE-B122-4949CFFD28E3}"/>
  </w:font>
  <w:font w:name="WPSEMBED13">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6F03B"/>
    <w:multiLevelType w:val="singleLevel"/>
    <w:tmpl w:val="C476F03B"/>
    <w:lvl w:ilvl="0" w:tentative="0">
      <w:start w:val="1"/>
      <w:numFmt w:val="decimal"/>
      <w:suff w:val="nothing"/>
      <w:lvlText w:val="%1"/>
      <w:lvlJc w:val="left"/>
      <w:pPr>
        <w:tabs>
          <w:tab w:val="left" w:pos="0"/>
        </w:tabs>
      </w:pPr>
      <w:rPr>
        <w:rFonts w:hint="default" w:ascii="仿宋" w:hAnsi="仿宋" w:eastAsia="仿宋" w:cs="仿宋"/>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61B62"/>
    <w:rsid w:val="00FB0EB0"/>
    <w:rsid w:val="00FC734D"/>
    <w:rsid w:val="00FE13D5"/>
    <w:rsid w:val="00FE3B4C"/>
    <w:rsid w:val="012A2737"/>
    <w:rsid w:val="01CA216C"/>
    <w:rsid w:val="022E6257"/>
    <w:rsid w:val="025D6B3C"/>
    <w:rsid w:val="02900CBF"/>
    <w:rsid w:val="02AF383B"/>
    <w:rsid w:val="02BC7D06"/>
    <w:rsid w:val="03435D32"/>
    <w:rsid w:val="034D4E02"/>
    <w:rsid w:val="035B751F"/>
    <w:rsid w:val="03653EFA"/>
    <w:rsid w:val="039B3DC0"/>
    <w:rsid w:val="03A5079A"/>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3C0BBE"/>
    <w:rsid w:val="086E1AA3"/>
    <w:rsid w:val="089B6610"/>
    <w:rsid w:val="090221EB"/>
    <w:rsid w:val="0902626A"/>
    <w:rsid w:val="09297778"/>
    <w:rsid w:val="097E5D15"/>
    <w:rsid w:val="09970B85"/>
    <w:rsid w:val="09A908B8"/>
    <w:rsid w:val="0A334D52"/>
    <w:rsid w:val="0A682522"/>
    <w:rsid w:val="0A9E7CF1"/>
    <w:rsid w:val="0ABB4D47"/>
    <w:rsid w:val="0AC260D6"/>
    <w:rsid w:val="0B00275A"/>
    <w:rsid w:val="0B007BD2"/>
    <w:rsid w:val="0B1A381C"/>
    <w:rsid w:val="0B6D4294"/>
    <w:rsid w:val="0BFE4EBD"/>
    <w:rsid w:val="0C063DA0"/>
    <w:rsid w:val="0C2C7CAB"/>
    <w:rsid w:val="0C656D19"/>
    <w:rsid w:val="0C7358DA"/>
    <w:rsid w:val="0DCD1019"/>
    <w:rsid w:val="0E0D7668"/>
    <w:rsid w:val="0E2A413A"/>
    <w:rsid w:val="0E2A646C"/>
    <w:rsid w:val="0E3A41D5"/>
    <w:rsid w:val="0E3A5F83"/>
    <w:rsid w:val="0EA55AF2"/>
    <w:rsid w:val="0EA855E3"/>
    <w:rsid w:val="0EDE2DB2"/>
    <w:rsid w:val="0EF10D38"/>
    <w:rsid w:val="0F184516"/>
    <w:rsid w:val="0F1B5DB5"/>
    <w:rsid w:val="0F423341"/>
    <w:rsid w:val="0F7200CA"/>
    <w:rsid w:val="10022AD1"/>
    <w:rsid w:val="100827DD"/>
    <w:rsid w:val="10090F42"/>
    <w:rsid w:val="10AB4F16"/>
    <w:rsid w:val="10B4026F"/>
    <w:rsid w:val="10F66AD9"/>
    <w:rsid w:val="11164A85"/>
    <w:rsid w:val="114710E3"/>
    <w:rsid w:val="117D5540"/>
    <w:rsid w:val="117F087D"/>
    <w:rsid w:val="11951E4E"/>
    <w:rsid w:val="11A26319"/>
    <w:rsid w:val="11F823DD"/>
    <w:rsid w:val="1212349F"/>
    <w:rsid w:val="122D2087"/>
    <w:rsid w:val="12394ECF"/>
    <w:rsid w:val="12593AAC"/>
    <w:rsid w:val="128E689D"/>
    <w:rsid w:val="12C50511"/>
    <w:rsid w:val="12C66037"/>
    <w:rsid w:val="132A0CBC"/>
    <w:rsid w:val="1399374C"/>
    <w:rsid w:val="13C0517C"/>
    <w:rsid w:val="13F57B76"/>
    <w:rsid w:val="14023FCD"/>
    <w:rsid w:val="141B258F"/>
    <w:rsid w:val="142F3EDE"/>
    <w:rsid w:val="149E54BE"/>
    <w:rsid w:val="14BD0584"/>
    <w:rsid w:val="14EA24B1"/>
    <w:rsid w:val="152A0AFF"/>
    <w:rsid w:val="156A1844"/>
    <w:rsid w:val="158C3568"/>
    <w:rsid w:val="15DE18EA"/>
    <w:rsid w:val="15E72E94"/>
    <w:rsid w:val="15EC2259"/>
    <w:rsid w:val="16366DDB"/>
    <w:rsid w:val="16F615E1"/>
    <w:rsid w:val="176A7DC8"/>
    <w:rsid w:val="1794667B"/>
    <w:rsid w:val="17C57205"/>
    <w:rsid w:val="18C96881"/>
    <w:rsid w:val="18DA283C"/>
    <w:rsid w:val="191E0979"/>
    <w:rsid w:val="195E591C"/>
    <w:rsid w:val="197A050A"/>
    <w:rsid w:val="19AA0461"/>
    <w:rsid w:val="19D11E91"/>
    <w:rsid w:val="19EF2318"/>
    <w:rsid w:val="19F93196"/>
    <w:rsid w:val="1A4A39F2"/>
    <w:rsid w:val="1A642D06"/>
    <w:rsid w:val="1A9D1B18"/>
    <w:rsid w:val="1ACD08AB"/>
    <w:rsid w:val="1AD867BE"/>
    <w:rsid w:val="1B132036"/>
    <w:rsid w:val="1B5B5EB7"/>
    <w:rsid w:val="1B7E3953"/>
    <w:rsid w:val="1B8F790E"/>
    <w:rsid w:val="1BA809D0"/>
    <w:rsid w:val="1BB13D28"/>
    <w:rsid w:val="1BD619E1"/>
    <w:rsid w:val="1BED2887"/>
    <w:rsid w:val="1C874A89"/>
    <w:rsid w:val="1C905219"/>
    <w:rsid w:val="1CCE26B8"/>
    <w:rsid w:val="1CD203FA"/>
    <w:rsid w:val="1CE7377A"/>
    <w:rsid w:val="1D721295"/>
    <w:rsid w:val="1D7F39B2"/>
    <w:rsid w:val="1DA65E17"/>
    <w:rsid w:val="1DE56473"/>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1A0B90"/>
    <w:rsid w:val="258A1146"/>
    <w:rsid w:val="259B3958"/>
    <w:rsid w:val="25D02FFD"/>
    <w:rsid w:val="264B6B28"/>
    <w:rsid w:val="26630315"/>
    <w:rsid w:val="26DE5BEE"/>
    <w:rsid w:val="26E2185C"/>
    <w:rsid w:val="270311B0"/>
    <w:rsid w:val="276500BD"/>
    <w:rsid w:val="27AC5CEC"/>
    <w:rsid w:val="27B174F7"/>
    <w:rsid w:val="27F52646"/>
    <w:rsid w:val="28285372"/>
    <w:rsid w:val="282C4737"/>
    <w:rsid w:val="283B2990"/>
    <w:rsid w:val="285C14C0"/>
    <w:rsid w:val="29205FB8"/>
    <w:rsid w:val="295126A7"/>
    <w:rsid w:val="296E14AB"/>
    <w:rsid w:val="2973086F"/>
    <w:rsid w:val="298505A2"/>
    <w:rsid w:val="2A1619CB"/>
    <w:rsid w:val="2A44045E"/>
    <w:rsid w:val="2A636B36"/>
    <w:rsid w:val="2AB949A8"/>
    <w:rsid w:val="2AC31382"/>
    <w:rsid w:val="2AF53506"/>
    <w:rsid w:val="2B033E75"/>
    <w:rsid w:val="2B106AC2"/>
    <w:rsid w:val="2B204A27"/>
    <w:rsid w:val="2B8D373E"/>
    <w:rsid w:val="2B8F395A"/>
    <w:rsid w:val="2BA271EA"/>
    <w:rsid w:val="2BEA3A63"/>
    <w:rsid w:val="2C3A1B18"/>
    <w:rsid w:val="2C504E98"/>
    <w:rsid w:val="2C8B4122"/>
    <w:rsid w:val="2D1934DC"/>
    <w:rsid w:val="2D7626DC"/>
    <w:rsid w:val="2D947006"/>
    <w:rsid w:val="2DB80F46"/>
    <w:rsid w:val="2DCA6ECC"/>
    <w:rsid w:val="2E6B5FB9"/>
    <w:rsid w:val="2EA25753"/>
    <w:rsid w:val="2FA71273"/>
    <w:rsid w:val="3002294D"/>
    <w:rsid w:val="30112B90"/>
    <w:rsid w:val="30C80BB8"/>
    <w:rsid w:val="30F06C49"/>
    <w:rsid w:val="31175F84"/>
    <w:rsid w:val="32AE0B6A"/>
    <w:rsid w:val="32FA5B5D"/>
    <w:rsid w:val="33386686"/>
    <w:rsid w:val="3379117D"/>
    <w:rsid w:val="33E81E5A"/>
    <w:rsid w:val="34585069"/>
    <w:rsid w:val="346314E0"/>
    <w:rsid w:val="348A2F11"/>
    <w:rsid w:val="349A13A6"/>
    <w:rsid w:val="349D2C44"/>
    <w:rsid w:val="34BD32E6"/>
    <w:rsid w:val="35727C2D"/>
    <w:rsid w:val="3575771D"/>
    <w:rsid w:val="3578720D"/>
    <w:rsid w:val="35870802"/>
    <w:rsid w:val="35FE3505"/>
    <w:rsid w:val="36146F36"/>
    <w:rsid w:val="36162CAE"/>
    <w:rsid w:val="368E6467"/>
    <w:rsid w:val="369D6F2B"/>
    <w:rsid w:val="36A24542"/>
    <w:rsid w:val="3713369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9A5CBB"/>
    <w:rsid w:val="3CBD0327"/>
    <w:rsid w:val="3D5347E8"/>
    <w:rsid w:val="3D803103"/>
    <w:rsid w:val="3DCE38C6"/>
    <w:rsid w:val="3E691DE9"/>
    <w:rsid w:val="3EE85DDF"/>
    <w:rsid w:val="3F0B2EA0"/>
    <w:rsid w:val="3F744EE9"/>
    <w:rsid w:val="3F7DE560"/>
    <w:rsid w:val="3F9B06C8"/>
    <w:rsid w:val="401F6C03"/>
    <w:rsid w:val="40464190"/>
    <w:rsid w:val="40534AFF"/>
    <w:rsid w:val="408D1DBF"/>
    <w:rsid w:val="409018AF"/>
    <w:rsid w:val="40B82BB4"/>
    <w:rsid w:val="4162324B"/>
    <w:rsid w:val="41994793"/>
    <w:rsid w:val="41A03D74"/>
    <w:rsid w:val="41AC44C7"/>
    <w:rsid w:val="42823479"/>
    <w:rsid w:val="42870A90"/>
    <w:rsid w:val="43335634"/>
    <w:rsid w:val="43AF029E"/>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058F8"/>
    <w:rsid w:val="4BF20F3C"/>
    <w:rsid w:val="4C392DFB"/>
    <w:rsid w:val="4C4D4AF8"/>
    <w:rsid w:val="4C59524B"/>
    <w:rsid w:val="4C753AE6"/>
    <w:rsid w:val="4CB22BAD"/>
    <w:rsid w:val="4D333CEE"/>
    <w:rsid w:val="4D491763"/>
    <w:rsid w:val="4E01203E"/>
    <w:rsid w:val="4E8D5680"/>
    <w:rsid w:val="4E992277"/>
    <w:rsid w:val="4E994025"/>
    <w:rsid w:val="4EB8094F"/>
    <w:rsid w:val="4EC66A03"/>
    <w:rsid w:val="4EEF633A"/>
    <w:rsid w:val="4F041DE6"/>
    <w:rsid w:val="4F174970"/>
    <w:rsid w:val="4F3B332E"/>
    <w:rsid w:val="4F3E697A"/>
    <w:rsid w:val="4F7D4C0E"/>
    <w:rsid w:val="4F9547EC"/>
    <w:rsid w:val="4F980780"/>
    <w:rsid w:val="4FC652ED"/>
    <w:rsid w:val="504601DC"/>
    <w:rsid w:val="508A00C9"/>
    <w:rsid w:val="509727E6"/>
    <w:rsid w:val="51051E45"/>
    <w:rsid w:val="519D5BDA"/>
    <w:rsid w:val="51B55619"/>
    <w:rsid w:val="51C25640"/>
    <w:rsid w:val="52554706"/>
    <w:rsid w:val="52C33D66"/>
    <w:rsid w:val="539354E6"/>
    <w:rsid w:val="539D45B7"/>
    <w:rsid w:val="53F266B1"/>
    <w:rsid w:val="540957A8"/>
    <w:rsid w:val="545F27DC"/>
    <w:rsid w:val="54866DF9"/>
    <w:rsid w:val="54BC281B"/>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616750"/>
    <w:rsid w:val="5C8400C2"/>
    <w:rsid w:val="5CDC6150"/>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790C49"/>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244C92"/>
    <w:rsid w:val="6A7554EE"/>
    <w:rsid w:val="6A7A48B2"/>
    <w:rsid w:val="6A7F011B"/>
    <w:rsid w:val="6B105217"/>
    <w:rsid w:val="6B2B3DFF"/>
    <w:rsid w:val="6B317667"/>
    <w:rsid w:val="6B321631"/>
    <w:rsid w:val="6B792DBC"/>
    <w:rsid w:val="6BB12417"/>
    <w:rsid w:val="6BB67B6C"/>
    <w:rsid w:val="6BDB5825"/>
    <w:rsid w:val="6C2076DB"/>
    <w:rsid w:val="6C7D4B2E"/>
    <w:rsid w:val="6CB30550"/>
    <w:rsid w:val="6D0D7C60"/>
    <w:rsid w:val="6D1920C9"/>
    <w:rsid w:val="6D824C5D"/>
    <w:rsid w:val="6F4F27B2"/>
    <w:rsid w:val="700A66D9"/>
    <w:rsid w:val="70107B10"/>
    <w:rsid w:val="701A2428"/>
    <w:rsid w:val="70B36D70"/>
    <w:rsid w:val="70FA674D"/>
    <w:rsid w:val="70FE623D"/>
    <w:rsid w:val="711F61B4"/>
    <w:rsid w:val="717C1858"/>
    <w:rsid w:val="71900E5F"/>
    <w:rsid w:val="71AA1F21"/>
    <w:rsid w:val="71AB7A47"/>
    <w:rsid w:val="71B40FF2"/>
    <w:rsid w:val="71F907B3"/>
    <w:rsid w:val="72253C9E"/>
    <w:rsid w:val="72E70F53"/>
    <w:rsid w:val="73005B71"/>
    <w:rsid w:val="731D6723"/>
    <w:rsid w:val="732B52E4"/>
    <w:rsid w:val="739015EB"/>
    <w:rsid w:val="73C13552"/>
    <w:rsid w:val="742F4960"/>
    <w:rsid w:val="74393A30"/>
    <w:rsid w:val="74416441"/>
    <w:rsid w:val="745F3497"/>
    <w:rsid w:val="746F1200"/>
    <w:rsid w:val="748A7DE8"/>
    <w:rsid w:val="74934EEE"/>
    <w:rsid w:val="749649DF"/>
    <w:rsid w:val="74D53759"/>
    <w:rsid w:val="74DA2B1D"/>
    <w:rsid w:val="74F811F5"/>
    <w:rsid w:val="75114065"/>
    <w:rsid w:val="75330480"/>
    <w:rsid w:val="753541F8"/>
    <w:rsid w:val="75A82C1C"/>
    <w:rsid w:val="75F0011F"/>
    <w:rsid w:val="764A3CD3"/>
    <w:rsid w:val="7662726E"/>
    <w:rsid w:val="767B0330"/>
    <w:rsid w:val="76DB2B7D"/>
    <w:rsid w:val="76FE0186"/>
    <w:rsid w:val="770519A8"/>
    <w:rsid w:val="770A5210"/>
    <w:rsid w:val="7722255A"/>
    <w:rsid w:val="775C1F10"/>
    <w:rsid w:val="777032C5"/>
    <w:rsid w:val="778030FD"/>
    <w:rsid w:val="77E65C7D"/>
    <w:rsid w:val="78923404"/>
    <w:rsid w:val="78B74F24"/>
    <w:rsid w:val="78C22246"/>
    <w:rsid w:val="79B0209F"/>
    <w:rsid w:val="7A081EDB"/>
    <w:rsid w:val="7A434CC1"/>
    <w:rsid w:val="7AAA4D40"/>
    <w:rsid w:val="7AFB1A3F"/>
    <w:rsid w:val="7B272834"/>
    <w:rsid w:val="7B354F51"/>
    <w:rsid w:val="7B3665D4"/>
    <w:rsid w:val="7B424F78"/>
    <w:rsid w:val="7B486307"/>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1032</Words>
  <Characters>1196</Characters>
  <Lines>10</Lines>
  <Paragraphs>2</Paragraphs>
  <TotalTime>0</TotalTime>
  <ScaleCrop>false</ScaleCrop>
  <LinksUpToDate>false</LinksUpToDate>
  <CharactersWithSpaces>1213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2026-02-11T01:16:17Z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