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A8F1E">
      <w:pPr>
        <w:autoSpaceDE/>
        <w:autoSpaceDN/>
        <w:snapToGrid w:val="0"/>
        <w:spacing w:line="580" w:lineRule="exact"/>
        <w:jc w:val="center"/>
        <w:rPr>
          <w:rFonts w:hint="eastAsia" w:ascii="方正小标宋_GBK" w:hAnsi="华文仿宋" w:eastAsia="方正小标宋_GBK" w:cs="华文仿宋"/>
          <w:bCs/>
          <w:color w:val="000000"/>
          <w:kern w:val="2"/>
          <w:sz w:val="44"/>
          <w:szCs w:val="44"/>
          <w:lang w:val="en-US" w:bidi="ar-SA"/>
        </w:rPr>
      </w:pPr>
      <w:r>
        <w:rPr>
          <w:rFonts w:hint="eastAsia" w:ascii="方正小标宋_GBK" w:hAnsi="华文仿宋" w:eastAsia="方正小标宋_GBK" w:cs="华文仿宋"/>
          <w:bCs/>
          <w:color w:val="000000"/>
          <w:kern w:val="2"/>
          <w:sz w:val="44"/>
          <w:szCs w:val="44"/>
          <w:lang w:val="en-US" w:eastAsia="zh-CN" w:bidi="ar-SA"/>
        </w:rPr>
        <w:t>2026年</w:t>
      </w:r>
      <w:r>
        <w:rPr>
          <w:rFonts w:hint="eastAsia" w:ascii="方正小标宋_GBK" w:hAnsi="华文仿宋" w:eastAsia="方正小标宋_GBK" w:cs="华文仿宋"/>
          <w:bCs/>
          <w:color w:val="000000"/>
          <w:kern w:val="2"/>
          <w:sz w:val="44"/>
          <w:szCs w:val="44"/>
          <w:lang w:val="en-US" w:bidi="ar-SA"/>
        </w:rPr>
        <w:t>昆山市</w:t>
      </w:r>
      <w:r>
        <w:rPr>
          <w:rFonts w:hint="eastAsia" w:ascii="方正小标宋_GBK" w:hAnsi="华文仿宋" w:eastAsia="方正小标宋_GBK" w:cs="华文仿宋"/>
          <w:bCs/>
          <w:color w:val="000000"/>
          <w:kern w:val="2"/>
          <w:sz w:val="44"/>
          <w:szCs w:val="44"/>
          <w:lang w:val="en-US" w:eastAsia="zh-CN" w:bidi="ar-SA"/>
        </w:rPr>
        <w:t>洗衣粉</w:t>
      </w:r>
      <w:r>
        <w:rPr>
          <w:rFonts w:hint="eastAsia" w:ascii="方正小标宋_GBK" w:hAnsi="华文仿宋" w:eastAsia="方正小标宋_GBK" w:cs="华文仿宋"/>
          <w:bCs/>
          <w:color w:val="000000"/>
          <w:kern w:val="2"/>
          <w:sz w:val="44"/>
          <w:szCs w:val="44"/>
          <w:lang w:val="en-US" w:bidi="ar-SA"/>
        </w:rPr>
        <w:t>产品质量监督抽查实施细则</w:t>
      </w:r>
    </w:p>
    <w:p w14:paraId="5EAE3411">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14:paraId="559ACC02">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1.范围</w:t>
      </w:r>
    </w:p>
    <w:p w14:paraId="6461C388">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本细则适用于</w:t>
      </w:r>
      <w:r>
        <w:rPr>
          <w:rFonts w:hint="eastAsia" w:ascii="仿宋" w:hAnsi="仿宋" w:eastAsia="仿宋" w:cs="仿宋"/>
          <w:kern w:val="2"/>
          <w:sz w:val="32"/>
          <w:szCs w:val="32"/>
          <w:lang w:val="en-US" w:eastAsia="zh-CN" w:bidi="ar-SA"/>
        </w:rPr>
        <w:t>昆山市</w:t>
      </w:r>
      <w:r>
        <w:rPr>
          <w:rFonts w:hint="eastAsia" w:ascii="仿宋" w:hAnsi="仿宋" w:eastAsia="仿宋" w:cs="仿宋"/>
          <w:kern w:val="2"/>
          <w:sz w:val="32"/>
          <w:szCs w:val="32"/>
          <w:lang w:val="en-US" w:bidi="ar-SA"/>
        </w:rPr>
        <w:t>市场监督管理局组织的</w:t>
      </w:r>
      <w:r>
        <w:rPr>
          <w:rFonts w:hint="eastAsia" w:ascii="仿宋" w:hAnsi="仿宋" w:eastAsia="仿宋" w:cs="仿宋"/>
          <w:kern w:val="2"/>
          <w:sz w:val="32"/>
          <w:szCs w:val="32"/>
          <w:lang w:val="en-US" w:eastAsia="zh-CN" w:bidi="ar-SA"/>
        </w:rPr>
        <w:t>洗衣粉</w:t>
      </w:r>
      <w:r>
        <w:rPr>
          <w:rFonts w:hint="eastAsia" w:ascii="仿宋" w:hAnsi="仿宋" w:eastAsia="仿宋" w:cs="仿宋"/>
          <w:kern w:val="2"/>
          <w:sz w:val="32"/>
          <w:szCs w:val="32"/>
          <w:lang w:val="en-US" w:bidi="ar-SA"/>
        </w:rPr>
        <w:t>产品质量监督抽查</w:t>
      </w:r>
      <w:r>
        <w:rPr>
          <w:rFonts w:hint="eastAsia" w:ascii="仿宋" w:hAnsi="仿宋" w:eastAsia="仿宋" w:cs="仿宋"/>
          <w:kern w:val="2"/>
          <w:sz w:val="32"/>
          <w:szCs w:val="32"/>
          <w:lang w:val="en-US" w:eastAsia="zh-CN" w:bidi="ar-SA"/>
        </w:rPr>
        <w:t>检验</w:t>
      </w:r>
      <w:r>
        <w:rPr>
          <w:rFonts w:hint="eastAsia" w:ascii="仿宋" w:hAnsi="仿宋" w:eastAsia="仿宋" w:cs="仿宋"/>
          <w:kern w:val="2"/>
          <w:sz w:val="32"/>
          <w:szCs w:val="32"/>
          <w:lang w:val="en-US" w:bidi="ar-SA"/>
        </w:rPr>
        <w:t>。本细则规定了此产品的抽样方法、检验依据、检验项目、检验方法、判定原则、异议处理及复检。</w:t>
      </w:r>
    </w:p>
    <w:p w14:paraId="571E3C3F">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2.抽样方法</w:t>
      </w:r>
    </w:p>
    <w:p w14:paraId="62E9DB23">
      <w:pPr>
        <w:autoSpaceDE/>
        <w:autoSpaceDN/>
        <w:spacing w:line="580" w:lineRule="exact"/>
        <w:ind w:firstLine="643"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1生产企业、实体店抽样</w:t>
      </w:r>
    </w:p>
    <w:p w14:paraId="71E6D97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在受检企业的成品仓库或者其确认场所，随机抽取有产品质量检验合格证明或者其他形式表明合格的待销产品</w:t>
      </w:r>
      <w:r>
        <w:rPr>
          <w:rFonts w:hint="eastAsia" w:ascii="仿宋" w:hAnsi="仿宋" w:eastAsia="仿宋" w:cs="仿宋"/>
          <w:kern w:val="2"/>
          <w:sz w:val="32"/>
          <w:szCs w:val="32"/>
          <w:lang w:val="en-US" w:eastAsia="zh-CN" w:bidi="ar-SA"/>
        </w:rPr>
        <w:t>，抽样基数应满足抽样要求</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抽样过程均需拍照留证。一经抽样，立即封样，任何人不得调换。</w:t>
      </w:r>
    </w:p>
    <w:p w14:paraId="17AE8D1B">
      <w:pPr>
        <w:autoSpaceDE/>
        <w:autoSpaceDN/>
        <w:spacing w:line="580" w:lineRule="exact"/>
        <w:ind w:firstLine="643" w:firstLineChars="2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2电商平台采样</w:t>
      </w:r>
    </w:p>
    <w:p w14:paraId="72A054C6">
      <w:pPr>
        <w:autoSpaceDE/>
        <w:autoSpaceDN/>
        <w:spacing w:line="580" w:lineRule="exact"/>
        <w:ind w:firstLine="640" w:firstLineChars="200"/>
        <w:jc w:val="both"/>
        <w:rPr>
          <w:rFonts w:hint="eastAsia" w:ascii="仿宋" w:hAnsi="仿宋" w:eastAsia="仿宋" w:cs="仿宋"/>
          <w:color w:val="auto"/>
          <w:kern w:val="2"/>
          <w:sz w:val="32"/>
          <w:szCs w:val="32"/>
          <w:lang w:val="en-US" w:eastAsia="zh-CN" w:bidi="ar-SA"/>
        </w:rPr>
      </w:pPr>
      <w:r>
        <w:rPr>
          <w:rFonts w:hint="eastAsia" w:ascii="仿宋" w:hAnsi="仿宋" w:eastAsia="仿宋" w:cs="仿宋"/>
          <w:kern w:val="2"/>
          <w:sz w:val="32"/>
          <w:szCs w:val="32"/>
          <w:lang w:val="en-US" w:eastAsia="zh-CN" w:bidi="ar-SA"/>
        </w:rPr>
        <w:t>抽样数量</w:t>
      </w:r>
      <w:bookmarkStart w:id="0" w:name="_GoBack"/>
      <w:r>
        <w:rPr>
          <w:rFonts w:hint="eastAsia" w:ascii="仿宋" w:hAnsi="仿宋" w:eastAsia="仿宋" w:cs="仿宋"/>
          <w:color w:val="auto"/>
          <w:kern w:val="2"/>
          <w:sz w:val="32"/>
          <w:szCs w:val="32"/>
          <w:lang w:val="en-US" w:eastAsia="zh-CN" w:bidi="ar-SA"/>
        </w:rPr>
        <w:t>为同一型号的2个独立包装（不少于2kg），其中1个独立包装（不少于1kg）作为检验样品，1个独立包装（不少于1kg）作为备用样品。</w:t>
      </w:r>
    </w:p>
    <w:p w14:paraId="5D76362E">
      <w:pPr>
        <w:autoSpaceDE/>
        <w:autoSpaceDN/>
        <w:spacing w:line="580" w:lineRule="exact"/>
        <w:ind w:firstLine="640" w:firstLineChars="200"/>
        <w:jc w:val="both"/>
        <w:rPr>
          <w:rFonts w:hint="eastAsia" w:ascii="黑体" w:hAnsi="黑体" w:eastAsia="黑体" w:cs="黑体"/>
          <w:b w:val="0"/>
          <w:bCs/>
          <w:color w:val="auto"/>
          <w:kern w:val="2"/>
          <w:sz w:val="32"/>
          <w:szCs w:val="32"/>
          <w:lang w:val="en-US" w:bidi="ar-SA"/>
        </w:rPr>
      </w:pPr>
      <w:r>
        <w:rPr>
          <w:rFonts w:hint="eastAsia" w:ascii="黑体" w:hAnsi="黑体" w:eastAsia="黑体" w:cs="黑体"/>
          <w:b w:val="0"/>
          <w:bCs/>
          <w:color w:val="auto"/>
          <w:kern w:val="2"/>
          <w:sz w:val="32"/>
          <w:szCs w:val="32"/>
          <w:lang w:val="en-US" w:bidi="ar-SA"/>
        </w:rPr>
        <w:t>3.检验依据</w:t>
      </w:r>
    </w:p>
    <w:bookmarkEnd w:id="0"/>
    <w:p w14:paraId="77C1FCC0">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表1 洗衣粉产品</w:t>
      </w:r>
      <w:r>
        <w:rPr>
          <w:rFonts w:hint="eastAsia" w:ascii="仿宋" w:hAnsi="仿宋" w:eastAsia="仿宋" w:cs="仿宋"/>
          <w:kern w:val="2"/>
          <w:sz w:val="28"/>
          <w:szCs w:val="28"/>
          <w:lang w:val="en-US" w:bidi="ar-SA"/>
        </w:rPr>
        <w:t>检验项目</w:t>
      </w:r>
    </w:p>
    <w:tbl>
      <w:tblPr>
        <w:tblStyle w:val="10"/>
        <w:tblW w:w="85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8"/>
        <w:gridCol w:w="2668"/>
        <w:gridCol w:w="2647"/>
        <w:gridCol w:w="2437"/>
      </w:tblGrid>
      <w:tr w14:paraId="63C55C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42208D7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668" w:type="dxa"/>
            <w:noWrap w:val="0"/>
            <w:vAlign w:val="center"/>
          </w:tcPr>
          <w:p w14:paraId="213A98EC">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2647" w:type="dxa"/>
            <w:noWrap w:val="0"/>
            <w:vAlign w:val="center"/>
          </w:tcPr>
          <w:p w14:paraId="58221C8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判定依据</w:t>
            </w:r>
          </w:p>
        </w:tc>
        <w:tc>
          <w:tcPr>
            <w:tcW w:w="2437" w:type="dxa"/>
            <w:noWrap w:val="0"/>
            <w:vAlign w:val="center"/>
          </w:tcPr>
          <w:p w14:paraId="4882135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14:paraId="4FDAB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7ED5653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2668" w:type="dxa"/>
            <w:noWrap w:val="0"/>
            <w:vAlign w:val="center"/>
          </w:tcPr>
          <w:p w14:paraId="20D4E6C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表观密度</w:t>
            </w:r>
          </w:p>
        </w:tc>
        <w:tc>
          <w:tcPr>
            <w:tcW w:w="2647" w:type="dxa"/>
            <w:noWrap w:val="0"/>
            <w:vAlign w:val="center"/>
          </w:tcPr>
          <w:p w14:paraId="15F132CA">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13171.1-2022</w:t>
            </w:r>
          </w:p>
        </w:tc>
        <w:tc>
          <w:tcPr>
            <w:tcW w:w="2437" w:type="dxa"/>
            <w:noWrap w:val="0"/>
            <w:vAlign w:val="center"/>
          </w:tcPr>
          <w:p w14:paraId="19DD686D">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GB/T 13173-2021</w:t>
            </w:r>
          </w:p>
        </w:tc>
      </w:tr>
      <w:tr w14:paraId="00AF8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39E8B3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2668" w:type="dxa"/>
            <w:noWrap w:val="0"/>
            <w:vAlign w:val="center"/>
          </w:tcPr>
          <w:p w14:paraId="2548EF2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总活性物含量</w:t>
            </w:r>
          </w:p>
        </w:tc>
        <w:tc>
          <w:tcPr>
            <w:tcW w:w="2647" w:type="dxa"/>
            <w:noWrap w:val="0"/>
            <w:vAlign w:val="center"/>
          </w:tcPr>
          <w:p w14:paraId="636F995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13171.1-2022</w:t>
            </w:r>
          </w:p>
        </w:tc>
        <w:tc>
          <w:tcPr>
            <w:tcW w:w="2437" w:type="dxa"/>
            <w:noWrap w:val="0"/>
            <w:vAlign w:val="center"/>
          </w:tcPr>
          <w:p w14:paraId="179B0F00">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GB/T 13173-2021</w:t>
            </w:r>
          </w:p>
        </w:tc>
      </w:tr>
      <w:tr w14:paraId="437EF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2CAC41F">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2668" w:type="dxa"/>
            <w:noWrap w:val="0"/>
            <w:vAlign w:val="center"/>
          </w:tcPr>
          <w:p w14:paraId="1A4024B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总五氧化二磷含量</w:t>
            </w:r>
          </w:p>
        </w:tc>
        <w:tc>
          <w:tcPr>
            <w:tcW w:w="2647" w:type="dxa"/>
            <w:noWrap w:val="0"/>
            <w:vAlign w:val="center"/>
          </w:tcPr>
          <w:p w14:paraId="1EF8F12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13171.1-2022</w:t>
            </w:r>
          </w:p>
        </w:tc>
        <w:tc>
          <w:tcPr>
            <w:tcW w:w="2437" w:type="dxa"/>
            <w:noWrap w:val="0"/>
            <w:vAlign w:val="center"/>
          </w:tcPr>
          <w:p w14:paraId="237EB15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GB/T 13173-2021</w:t>
            </w:r>
          </w:p>
        </w:tc>
      </w:tr>
      <w:tr w14:paraId="275D3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52DE72D1">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2668" w:type="dxa"/>
            <w:noWrap w:val="0"/>
            <w:vAlign w:val="center"/>
          </w:tcPr>
          <w:p w14:paraId="243CCBD3">
            <w:pPr>
              <w:snapToGrid w:val="0"/>
              <w:spacing w:line="300" w:lineRule="exact"/>
              <w:jc w:val="center"/>
              <w:rPr>
                <w:rFonts w:hint="eastAsia" w:ascii="仿宋" w:hAnsi="仿宋" w:eastAsia="仿宋" w:cs="仿宋"/>
                <w:color w:val="000000"/>
                <w:sz w:val="24"/>
                <w:szCs w:val="24"/>
                <w:lang w:eastAsia="en-US"/>
              </w:rPr>
            </w:pPr>
            <w:r>
              <w:rPr>
                <w:rFonts w:hint="eastAsia" w:ascii="仿宋" w:hAnsi="仿宋" w:eastAsia="仿宋" w:cs="仿宋"/>
                <w:color w:val="000000"/>
                <w:sz w:val="24"/>
                <w:szCs w:val="24"/>
                <w:lang w:val="en-US" w:eastAsia="zh-CN"/>
              </w:rPr>
              <w:t>游离碱（以NaOH计）含量</w:t>
            </w:r>
          </w:p>
        </w:tc>
        <w:tc>
          <w:tcPr>
            <w:tcW w:w="2647" w:type="dxa"/>
            <w:noWrap w:val="0"/>
            <w:vAlign w:val="center"/>
          </w:tcPr>
          <w:p w14:paraId="7E47EA7D">
            <w:pPr>
              <w:snapToGrid w:val="0"/>
              <w:spacing w:line="300" w:lineRule="exact"/>
              <w:jc w:val="center"/>
              <w:rPr>
                <w:rFonts w:hint="eastAsia" w:ascii="仿宋" w:hAnsi="仿宋" w:eastAsia="仿宋" w:cs="仿宋"/>
                <w:color w:val="000000"/>
                <w:sz w:val="24"/>
                <w:szCs w:val="24"/>
                <w:lang w:eastAsia="en-US"/>
              </w:rPr>
            </w:pPr>
            <w:r>
              <w:rPr>
                <w:rFonts w:hint="eastAsia" w:ascii="仿宋" w:hAnsi="仿宋" w:eastAsia="仿宋" w:cs="仿宋"/>
                <w:color w:val="000000"/>
                <w:sz w:val="24"/>
                <w:szCs w:val="24"/>
              </w:rPr>
              <w:t>GB/T 13171.1-2022</w:t>
            </w:r>
          </w:p>
        </w:tc>
        <w:tc>
          <w:tcPr>
            <w:tcW w:w="2437" w:type="dxa"/>
            <w:noWrap w:val="0"/>
            <w:vAlign w:val="center"/>
          </w:tcPr>
          <w:p w14:paraId="141818EF">
            <w:pPr>
              <w:snapToGrid w:val="0"/>
              <w:spacing w:line="300" w:lineRule="exact"/>
              <w:jc w:val="center"/>
              <w:rPr>
                <w:rFonts w:hint="eastAsia" w:ascii="仿宋" w:hAnsi="仿宋" w:eastAsia="仿宋" w:cs="仿宋"/>
                <w:color w:val="000000"/>
                <w:sz w:val="24"/>
                <w:szCs w:val="24"/>
                <w:lang w:eastAsia="en-US"/>
              </w:rPr>
            </w:pPr>
            <w:r>
              <w:rPr>
                <w:rFonts w:hint="eastAsia" w:ascii="仿宋" w:hAnsi="仿宋" w:eastAsia="仿宋" w:cs="仿宋"/>
                <w:color w:val="000000"/>
                <w:sz w:val="24"/>
                <w:szCs w:val="24"/>
                <w:lang w:val="en-US" w:eastAsia="zh-CN"/>
              </w:rPr>
              <w:t>GB/T 13173-2021</w:t>
            </w:r>
          </w:p>
        </w:tc>
      </w:tr>
      <w:tr w14:paraId="5AB9D2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20A3E08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2668" w:type="dxa"/>
            <w:noWrap w:val="0"/>
            <w:vAlign w:val="center"/>
          </w:tcPr>
          <w:p w14:paraId="185CE75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pH</w:t>
            </w:r>
          </w:p>
        </w:tc>
        <w:tc>
          <w:tcPr>
            <w:tcW w:w="2647" w:type="dxa"/>
            <w:noWrap w:val="0"/>
            <w:vAlign w:val="center"/>
          </w:tcPr>
          <w:p w14:paraId="5B480D6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13171.1-2022</w:t>
            </w:r>
          </w:p>
        </w:tc>
        <w:tc>
          <w:tcPr>
            <w:tcW w:w="2437" w:type="dxa"/>
            <w:noWrap w:val="0"/>
            <w:vAlign w:val="center"/>
          </w:tcPr>
          <w:p w14:paraId="4E64A227">
            <w:pPr>
              <w:snapToGrid w:val="0"/>
              <w:spacing w:line="30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GB/T 13171.2-2022</w:t>
            </w:r>
          </w:p>
          <w:p w14:paraId="03B3B5B6">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GB/T 6368-2008</w:t>
            </w:r>
          </w:p>
        </w:tc>
      </w:tr>
      <w:tr w14:paraId="422A92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51BD1464">
            <w:pPr>
              <w:snapToGrid w:val="0"/>
              <w:spacing w:line="30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2668" w:type="dxa"/>
            <w:noWrap w:val="0"/>
            <w:vAlign w:val="center"/>
          </w:tcPr>
          <w:p w14:paraId="3960A28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规定污布的去污力</w:t>
            </w:r>
          </w:p>
        </w:tc>
        <w:tc>
          <w:tcPr>
            <w:tcW w:w="2647" w:type="dxa"/>
            <w:noWrap w:val="0"/>
            <w:vAlign w:val="center"/>
          </w:tcPr>
          <w:p w14:paraId="4E2EA77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13171.1-2022</w:t>
            </w:r>
          </w:p>
        </w:tc>
        <w:tc>
          <w:tcPr>
            <w:tcW w:w="2437" w:type="dxa"/>
            <w:noWrap w:val="0"/>
            <w:vAlign w:val="center"/>
          </w:tcPr>
          <w:p w14:paraId="4F51297A">
            <w:pPr>
              <w:snapToGrid w:val="0"/>
              <w:spacing w:line="30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GB/T 13171.2-2022</w:t>
            </w:r>
          </w:p>
          <w:p w14:paraId="0E26C6C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GB/T 13174-2021</w:t>
            </w:r>
          </w:p>
        </w:tc>
      </w:tr>
    </w:tbl>
    <w:p w14:paraId="3924D711">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检验方法包括相关产品标准及试验方法标准。</w:t>
      </w:r>
    </w:p>
    <w:p w14:paraId="7B373212">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凡是注日期的文件，其随后所有的修改单（不包括勘误的内容）或修订版不适用于本细则。凡是不注日期的文件，其最新版本适用于本细则。</w:t>
      </w:r>
    </w:p>
    <w:p w14:paraId="1EFEED68">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4.判定规则</w:t>
      </w:r>
    </w:p>
    <w:p w14:paraId="3E423F4D">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b/>
          <w:bCs/>
          <w:kern w:val="2"/>
          <w:sz w:val="32"/>
          <w:szCs w:val="32"/>
          <w:lang w:val="en-US" w:bidi="ar-SA"/>
        </w:rPr>
        <w:t>4.1依据标准</w:t>
      </w:r>
    </w:p>
    <w:p w14:paraId="66B5F380">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GB/T 13171.1-2022《洗衣粉 第1部分：技术要求》</w:t>
      </w:r>
    </w:p>
    <w:p w14:paraId="617FF589">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eastAsia="zh-CN" w:bidi="ar-SA"/>
        </w:rPr>
        <w:t>现行有效的企业标准、团</w:t>
      </w:r>
      <w:r>
        <w:rPr>
          <w:rFonts w:hint="eastAsia" w:ascii="仿宋" w:hAnsi="仿宋" w:eastAsia="仿宋" w:cs="仿宋"/>
          <w:kern w:val="2"/>
          <w:sz w:val="32"/>
          <w:szCs w:val="32"/>
          <w:lang w:val="en-US" w:bidi="ar-SA"/>
        </w:rPr>
        <w:t>体标准、地方标准及产品明示质量要求</w:t>
      </w:r>
    </w:p>
    <w:p w14:paraId="6929A8E4">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kern w:val="2"/>
          <w:sz w:val="32"/>
          <w:szCs w:val="32"/>
          <w:lang w:val="en-US" w:bidi="ar-SA"/>
        </w:rPr>
      </w:pPr>
      <w:r>
        <w:rPr>
          <w:rFonts w:hint="eastAsia" w:ascii="仿宋" w:hAnsi="仿宋" w:eastAsia="仿宋" w:cs="仿宋"/>
          <w:b/>
          <w:bCs/>
          <w:kern w:val="2"/>
          <w:sz w:val="32"/>
          <w:szCs w:val="32"/>
          <w:lang w:val="en-US" w:bidi="ar-SA"/>
        </w:rPr>
        <w:t>4.2判定原则</w:t>
      </w:r>
    </w:p>
    <w:p w14:paraId="647EBBF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经检验，检验项目全部合格，判定为被抽查产品所检项目未发现不合格; 检验项目中任一项或一项以上不合格，判定为被抽查产品不合格。</w:t>
      </w:r>
    </w:p>
    <w:p w14:paraId="0C1C26D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若被检产品明示的质量要求高于本细则中检验项目依据的标准要求时，应按被检产品明示的质量要求判定。</w:t>
      </w:r>
    </w:p>
    <w:p w14:paraId="24F8468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若被检产品明示的质量要求低于本细则中检验项目依据的强制性标准要求时，应按照强制性标准要求判定。</w:t>
      </w:r>
    </w:p>
    <w:p w14:paraId="65518BE8">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50C47D5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若被检产品明示的质量要求缺少本细则中检验项目依据的强制性标准要求时，应按照强制性标准要求判定。</w:t>
      </w:r>
    </w:p>
    <w:p w14:paraId="3CC9FC3C">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若被检产品明示的质量要求缺少本细则中检验项目依据的推荐性标准要求时，该项目不参与判定，但应在检验报告备注中进行说明。</w:t>
      </w:r>
    </w:p>
    <w:p w14:paraId="7554D939">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5.异议处理</w:t>
      </w:r>
    </w:p>
    <w:p w14:paraId="683D081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5.1对监督抽查程序有异议的，由任务下达部门核查相关证据后维持或者撤销原检验结果。</w:t>
      </w:r>
    </w:p>
    <w:p w14:paraId="4B852837">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38E6E0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5.3对样品信息有异议的，任务下达部门核查样品确认情况和生产企业提交证明材料后，维持或者撤销原检验结果。</w:t>
      </w:r>
    </w:p>
    <w:p w14:paraId="19E8F37D">
      <w:pPr>
        <w:pStyle w:val="5"/>
        <w:tabs>
          <w:tab w:val="left" w:pos="967"/>
          <w:tab w:val="left" w:pos="969"/>
        </w:tabs>
        <w:spacing w:before="120" w:line="360" w:lineRule="auto"/>
        <w:ind w:left="0" w:firstLine="420" w:firstLineChars="200"/>
        <w:rPr>
          <w:rFonts w:ascii="华文仿宋" w:hAnsi="华文仿宋" w:eastAsia="华文仿宋" w:cs="华文仿宋"/>
          <w:kern w:val="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65B79E9-B4A8-4817-9878-DE1116A6AD8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embedRegular r:id="rId2" w:fontKey="{AB98DF08-8E43-4F70-8325-0B60F1335793}"/>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embedRegular r:id="rId3" w:fontKey="{EECA41A9-5F73-4CEA-B5A8-11FEE622CC92}"/>
  </w:font>
  <w:font w:name="仿宋">
    <w:panose1 w:val="02010609060101010101"/>
    <w:charset w:val="86"/>
    <w:family w:val="auto"/>
    <w:pitch w:val="default"/>
    <w:sig w:usb0="800002BF" w:usb1="38CF7CFA" w:usb2="00000016" w:usb3="00000000" w:csb0="00040001" w:csb1="00000000"/>
    <w:embedRegular r:id="rId4" w:fontKey="{076769CD-AD05-45E7-BE58-83EE72D02E39}"/>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2D06C">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0E24"/>
    <w:rsid w:val="0036591F"/>
    <w:rsid w:val="00395BCD"/>
    <w:rsid w:val="003C468C"/>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87A8B"/>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B0EB0"/>
    <w:rsid w:val="00FC734D"/>
    <w:rsid w:val="00FE13D5"/>
    <w:rsid w:val="00FE3B4C"/>
    <w:rsid w:val="012A2737"/>
    <w:rsid w:val="01CA216C"/>
    <w:rsid w:val="022E6257"/>
    <w:rsid w:val="025D6B3C"/>
    <w:rsid w:val="02900CBF"/>
    <w:rsid w:val="02BC7D06"/>
    <w:rsid w:val="03435D32"/>
    <w:rsid w:val="034D4E02"/>
    <w:rsid w:val="035B751F"/>
    <w:rsid w:val="03653EFA"/>
    <w:rsid w:val="039B3DC0"/>
    <w:rsid w:val="03D8291E"/>
    <w:rsid w:val="0431202E"/>
    <w:rsid w:val="052663E3"/>
    <w:rsid w:val="053D71CE"/>
    <w:rsid w:val="05557F9E"/>
    <w:rsid w:val="05852631"/>
    <w:rsid w:val="05AC4062"/>
    <w:rsid w:val="05E41A4E"/>
    <w:rsid w:val="05EC26B0"/>
    <w:rsid w:val="06A20FC1"/>
    <w:rsid w:val="06B86A37"/>
    <w:rsid w:val="06CB49BC"/>
    <w:rsid w:val="06E65352"/>
    <w:rsid w:val="07697D31"/>
    <w:rsid w:val="07707311"/>
    <w:rsid w:val="078E014B"/>
    <w:rsid w:val="079B25E0"/>
    <w:rsid w:val="08000695"/>
    <w:rsid w:val="08122176"/>
    <w:rsid w:val="086E1AA3"/>
    <w:rsid w:val="0902626A"/>
    <w:rsid w:val="09297778"/>
    <w:rsid w:val="097E5D15"/>
    <w:rsid w:val="09970B85"/>
    <w:rsid w:val="09A908B8"/>
    <w:rsid w:val="0A334D52"/>
    <w:rsid w:val="0A682522"/>
    <w:rsid w:val="0ABB4D47"/>
    <w:rsid w:val="0AC260D6"/>
    <w:rsid w:val="0B00275A"/>
    <w:rsid w:val="0B007BD2"/>
    <w:rsid w:val="0B1A381C"/>
    <w:rsid w:val="0B6D4294"/>
    <w:rsid w:val="0BB2614A"/>
    <w:rsid w:val="0C0369A6"/>
    <w:rsid w:val="0C2C7CAB"/>
    <w:rsid w:val="0C656D19"/>
    <w:rsid w:val="0C7358DA"/>
    <w:rsid w:val="0E0D7668"/>
    <w:rsid w:val="0E2A413A"/>
    <w:rsid w:val="0E2A646C"/>
    <w:rsid w:val="0E3A41D5"/>
    <w:rsid w:val="0E3A5F83"/>
    <w:rsid w:val="0EA55AF2"/>
    <w:rsid w:val="0EA855E3"/>
    <w:rsid w:val="0EDE2DB2"/>
    <w:rsid w:val="0EF10D38"/>
    <w:rsid w:val="0F184516"/>
    <w:rsid w:val="0F423341"/>
    <w:rsid w:val="0F7200CA"/>
    <w:rsid w:val="10022AD1"/>
    <w:rsid w:val="100827DD"/>
    <w:rsid w:val="10090F42"/>
    <w:rsid w:val="10AB4F16"/>
    <w:rsid w:val="10B4026F"/>
    <w:rsid w:val="10F66AD9"/>
    <w:rsid w:val="11164A85"/>
    <w:rsid w:val="114710E3"/>
    <w:rsid w:val="117D5540"/>
    <w:rsid w:val="117F087D"/>
    <w:rsid w:val="11A26319"/>
    <w:rsid w:val="11F823DD"/>
    <w:rsid w:val="1212349F"/>
    <w:rsid w:val="12394ECF"/>
    <w:rsid w:val="128E689D"/>
    <w:rsid w:val="12C50511"/>
    <w:rsid w:val="12C66037"/>
    <w:rsid w:val="132A0CBC"/>
    <w:rsid w:val="13950723"/>
    <w:rsid w:val="1399374C"/>
    <w:rsid w:val="13C0517C"/>
    <w:rsid w:val="13F57B76"/>
    <w:rsid w:val="14023FCD"/>
    <w:rsid w:val="142F3EDE"/>
    <w:rsid w:val="149E54BE"/>
    <w:rsid w:val="14BD0584"/>
    <w:rsid w:val="14EA24B1"/>
    <w:rsid w:val="156A1844"/>
    <w:rsid w:val="158C3568"/>
    <w:rsid w:val="15DE18EA"/>
    <w:rsid w:val="15E72E94"/>
    <w:rsid w:val="15EC2259"/>
    <w:rsid w:val="16F615E1"/>
    <w:rsid w:val="176A7DC8"/>
    <w:rsid w:val="1794667B"/>
    <w:rsid w:val="17C57205"/>
    <w:rsid w:val="18C96881"/>
    <w:rsid w:val="18DA283C"/>
    <w:rsid w:val="191E0979"/>
    <w:rsid w:val="197A050A"/>
    <w:rsid w:val="19AA0461"/>
    <w:rsid w:val="19D11E91"/>
    <w:rsid w:val="19EF2318"/>
    <w:rsid w:val="19F93196"/>
    <w:rsid w:val="1A4A39F2"/>
    <w:rsid w:val="1A642D06"/>
    <w:rsid w:val="1ACD08AB"/>
    <w:rsid w:val="1AD867BE"/>
    <w:rsid w:val="1B132036"/>
    <w:rsid w:val="1B5B5EB7"/>
    <w:rsid w:val="1B7E3953"/>
    <w:rsid w:val="1BA809D0"/>
    <w:rsid w:val="1BB13D28"/>
    <w:rsid w:val="1BD619E1"/>
    <w:rsid w:val="1BED2887"/>
    <w:rsid w:val="1C874A89"/>
    <w:rsid w:val="1C905219"/>
    <w:rsid w:val="1CCE26B8"/>
    <w:rsid w:val="1CD203FA"/>
    <w:rsid w:val="1CE7377A"/>
    <w:rsid w:val="1D721295"/>
    <w:rsid w:val="1D7F39B2"/>
    <w:rsid w:val="1DA65E17"/>
    <w:rsid w:val="1E29229C"/>
    <w:rsid w:val="1E4470D6"/>
    <w:rsid w:val="1EB63404"/>
    <w:rsid w:val="1ED815CC"/>
    <w:rsid w:val="1EDE58F5"/>
    <w:rsid w:val="1FC3402A"/>
    <w:rsid w:val="20607ACB"/>
    <w:rsid w:val="20A91472"/>
    <w:rsid w:val="20F46465"/>
    <w:rsid w:val="20FB77F4"/>
    <w:rsid w:val="211D776A"/>
    <w:rsid w:val="217A4BBD"/>
    <w:rsid w:val="21C347B6"/>
    <w:rsid w:val="21E62252"/>
    <w:rsid w:val="220B7F0B"/>
    <w:rsid w:val="22576CAC"/>
    <w:rsid w:val="228201CD"/>
    <w:rsid w:val="22857CBD"/>
    <w:rsid w:val="22BE4F7D"/>
    <w:rsid w:val="230B6414"/>
    <w:rsid w:val="23517B9F"/>
    <w:rsid w:val="23867849"/>
    <w:rsid w:val="23D902C0"/>
    <w:rsid w:val="242332EA"/>
    <w:rsid w:val="248F097F"/>
    <w:rsid w:val="248F4E23"/>
    <w:rsid w:val="258A1146"/>
    <w:rsid w:val="259B3958"/>
    <w:rsid w:val="264B6B28"/>
    <w:rsid w:val="26630315"/>
    <w:rsid w:val="26DE5BEE"/>
    <w:rsid w:val="26E2185C"/>
    <w:rsid w:val="270311B0"/>
    <w:rsid w:val="276500BD"/>
    <w:rsid w:val="27F52646"/>
    <w:rsid w:val="28285372"/>
    <w:rsid w:val="286D07E3"/>
    <w:rsid w:val="28887BBF"/>
    <w:rsid w:val="295126A7"/>
    <w:rsid w:val="296E14AB"/>
    <w:rsid w:val="2973086F"/>
    <w:rsid w:val="298505A2"/>
    <w:rsid w:val="2A1619CB"/>
    <w:rsid w:val="2A44045E"/>
    <w:rsid w:val="2A636B36"/>
    <w:rsid w:val="2AB949A8"/>
    <w:rsid w:val="2AC31382"/>
    <w:rsid w:val="2AF53506"/>
    <w:rsid w:val="2B033E75"/>
    <w:rsid w:val="2B204A27"/>
    <w:rsid w:val="2B8F395A"/>
    <w:rsid w:val="2BA271EA"/>
    <w:rsid w:val="2C3A1B18"/>
    <w:rsid w:val="2C504E98"/>
    <w:rsid w:val="2C8B4122"/>
    <w:rsid w:val="2D53647D"/>
    <w:rsid w:val="2D7626DC"/>
    <w:rsid w:val="2D947006"/>
    <w:rsid w:val="2DB80F46"/>
    <w:rsid w:val="2DCA6ECC"/>
    <w:rsid w:val="2E6B5FB9"/>
    <w:rsid w:val="2FA71273"/>
    <w:rsid w:val="2FFC1107"/>
    <w:rsid w:val="3002294D"/>
    <w:rsid w:val="30112B90"/>
    <w:rsid w:val="30C80BB8"/>
    <w:rsid w:val="30F06C49"/>
    <w:rsid w:val="32AE0B6A"/>
    <w:rsid w:val="32FA5B5D"/>
    <w:rsid w:val="33386686"/>
    <w:rsid w:val="3379117D"/>
    <w:rsid w:val="33E81E5A"/>
    <w:rsid w:val="34585069"/>
    <w:rsid w:val="349A13A6"/>
    <w:rsid w:val="34BD32E6"/>
    <w:rsid w:val="35727C2D"/>
    <w:rsid w:val="3575771D"/>
    <w:rsid w:val="35870802"/>
    <w:rsid w:val="35FE3505"/>
    <w:rsid w:val="36146F36"/>
    <w:rsid w:val="36563EA7"/>
    <w:rsid w:val="368E6467"/>
    <w:rsid w:val="369D6F2B"/>
    <w:rsid w:val="36A24542"/>
    <w:rsid w:val="370E607B"/>
    <w:rsid w:val="37133692"/>
    <w:rsid w:val="37521F82"/>
    <w:rsid w:val="37DA41AF"/>
    <w:rsid w:val="37F95C4C"/>
    <w:rsid w:val="37FE1C4C"/>
    <w:rsid w:val="383B4C4E"/>
    <w:rsid w:val="384B29B7"/>
    <w:rsid w:val="38740160"/>
    <w:rsid w:val="38867EFB"/>
    <w:rsid w:val="38EC5F48"/>
    <w:rsid w:val="390C65EA"/>
    <w:rsid w:val="39382F3B"/>
    <w:rsid w:val="39396782"/>
    <w:rsid w:val="395A1104"/>
    <w:rsid w:val="39F344F0"/>
    <w:rsid w:val="39FA6443"/>
    <w:rsid w:val="3A0472C2"/>
    <w:rsid w:val="3A2B484E"/>
    <w:rsid w:val="3A2D4A6A"/>
    <w:rsid w:val="3A970136"/>
    <w:rsid w:val="3ABB2076"/>
    <w:rsid w:val="3AD0426A"/>
    <w:rsid w:val="3B651FE2"/>
    <w:rsid w:val="3C5D3D8D"/>
    <w:rsid w:val="3C746980"/>
    <w:rsid w:val="3CBD0327"/>
    <w:rsid w:val="3D5347E8"/>
    <w:rsid w:val="3D803103"/>
    <w:rsid w:val="3DCE38C6"/>
    <w:rsid w:val="3E691DE9"/>
    <w:rsid w:val="3EE85DDF"/>
    <w:rsid w:val="3F0B2EA0"/>
    <w:rsid w:val="3F696545"/>
    <w:rsid w:val="3F744EE9"/>
    <w:rsid w:val="3F7DE560"/>
    <w:rsid w:val="401F6C03"/>
    <w:rsid w:val="40464190"/>
    <w:rsid w:val="40534AFF"/>
    <w:rsid w:val="409018AF"/>
    <w:rsid w:val="4162324B"/>
    <w:rsid w:val="41874A60"/>
    <w:rsid w:val="41994793"/>
    <w:rsid w:val="41A03D74"/>
    <w:rsid w:val="41AC44C7"/>
    <w:rsid w:val="420A56E3"/>
    <w:rsid w:val="42823479"/>
    <w:rsid w:val="42870A90"/>
    <w:rsid w:val="43335634"/>
    <w:rsid w:val="43B835F7"/>
    <w:rsid w:val="43BB30E7"/>
    <w:rsid w:val="440A3726"/>
    <w:rsid w:val="44307631"/>
    <w:rsid w:val="4478250C"/>
    <w:rsid w:val="451E392D"/>
    <w:rsid w:val="45464C32"/>
    <w:rsid w:val="4588349D"/>
    <w:rsid w:val="45D93CF8"/>
    <w:rsid w:val="460C0DFA"/>
    <w:rsid w:val="461F14A9"/>
    <w:rsid w:val="467D0B27"/>
    <w:rsid w:val="467D4684"/>
    <w:rsid w:val="46A71700"/>
    <w:rsid w:val="46B06807"/>
    <w:rsid w:val="46D9595E"/>
    <w:rsid w:val="474D22A8"/>
    <w:rsid w:val="47527C17"/>
    <w:rsid w:val="476F0470"/>
    <w:rsid w:val="47B769D0"/>
    <w:rsid w:val="4860425D"/>
    <w:rsid w:val="48BA00C6"/>
    <w:rsid w:val="49B52386"/>
    <w:rsid w:val="4A4831FA"/>
    <w:rsid w:val="4A631DE2"/>
    <w:rsid w:val="4A6A13C3"/>
    <w:rsid w:val="4A712751"/>
    <w:rsid w:val="4BF20F3C"/>
    <w:rsid w:val="4C392DFB"/>
    <w:rsid w:val="4C4D4AF8"/>
    <w:rsid w:val="4C59524B"/>
    <w:rsid w:val="4C753AE6"/>
    <w:rsid w:val="4CB22BAD"/>
    <w:rsid w:val="4D333CEE"/>
    <w:rsid w:val="4D491763"/>
    <w:rsid w:val="4E01203E"/>
    <w:rsid w:val="4E8D5680"/>
    <w:rsid w:val="4E992277"/>
    <w:rsid w:val="4E994025"/>
    <w:rsid w:val="4EB8094F"/>
    <w:rsid w:val="4EEF633A"/>
    <w:rsid w:val="4F041DE6"/>
    <w:rsid w:val="4F174970"/>
    <w:rsid w:val="4F3B332E"/>
    <w:rsid w:val="4F3E697A"/>
    <w:rsid w:val="4F7D4C0E"/>
    <w:rsid w:val="4F9547EC"/>
    <w:rsid w:val="4F980780"/>
    <w:rsid w:val="4FC652ED"/>
    <w:rsid w:val="504601DC"/>
    <w:rsid w:val="508A00C9"/>
    <w:rsid w:val="51051E45"/>
    <w:rsid w:val="519D5BDA"/>
    <w:rsid w:val="51B55619"/>
    <w:rsid w:val="51C25640"/>
    <w:rsid w:val="52554706"/>
    <w:rsid w:val="52C33D66"/>
    <w:rsid w:val="539354E6"/>
    <w:rsid w:val="539D45B7"/>
    <w:rsid w:val="53F266B1"/>
    <w:rsid w:val="540957A8"/>
    <w:rsid w:val="543434D8"/>
    <w:rsid w:val="545F27DC"/>
    <w:rsid w:val="54866DF9"/>
    <w:rsid w:val="54D73AF9"/>
    <w:rsid w:val="55C45E2B"/>
    <w:rsid w:val="55EC35D4"/>
    <w:rsid w:val="56BE0ACC"/>
    <w:rsid w:val="57154464"/>
    <w:rsid w:val="575431DF"/>
    <w:rsid w:val="57574A7D"/>
    <w:rsid w:val="575C2093"/>
    <w:rsid w:val="579A4C4C"/>
    <w:rsid w:val="58CD149A"/>
    <w:rsid w:val="59CF1242"/>
    <w:rsid w:val="5A8B33BB"/>
    <w:rsid w:val="5B6634E0"/>
    <w:rsid w:val="5B863B83"/>
    <w:rsid w:val="5B8A5421"/>
    <w:rsid w:val="5BAA161F"/>
    <w:rsid w:val="5BEC1C38"/>
    <w:rsid w:val="5BF94355"/>
    <w:rsid w:val="5C1C7225"/>
    <w:rsid w:val="5C2F3873"/>
    <w:rsid w:val="5C8400C2"/>
    <w:rsid w:val="5CE15514"/>
    <w:rsid w:val="5CFC40FC"/>
    <w:rsid w:val="5D1458EA"/>
    <w:rsid w:val="5D3757E4"/>
    <w:rsid w:val="5DC0337C"/>
    <w:rsid w:val="5DE0757A"/>
    <w:rsid w:val="5E631DAD"/>
    <w:rsid w:val="5E7F4FE5"/>
    <w:rsid w:val="5F092B01"/>
    <w:rsid w:val="5F8D54E0"/>
    <w:rsid w:val="5FC8476A"/>
    <w:rsid w:val="5FE01AB3"/>
    <w:rsid w:val="60343BAD"/>
    <w:rsid w:val="60BE791B"/>
    <w:rsid w:val="60D96503"/>
    <w:rsid w:val="60F11A9E"/>
    <w:rsid w:val="6131633F"/>
    <w:rsid w:val="613A3445"/>
    <w:rsid w:val="61534507"/>
    <w:rsid w:val="61903065"/>
    <w:rsid w:val="61954B1F"/>
    <w:rsid w:val="61AD3C17"/>
    <w:rsid w:val="62540537"/>
    <w:rsid w:val="628726BA"/>
    <w:rsid w:val="62AC0373"/>
    <w:rsid w:val="62F51D1A"/>
    <w:rsid w:val="63554566"/>
    <w:rsid w:val="63D00091"/>
    <w:rsid w:val="63E43B3C"/>
    <w:rsid w:val="642108EC"/>
    <w:rsid w:val="646709F5"/>
    <w:rsid w:val="64AF414A"/>
    <w:rsid w:val="64FE29DC"/>
    <w:rsid w:val="65660CAD"/>
    <w:rsid w:val="657B69AC"/>
    <w:rsid w:val="6589499B"/>
    <w:rsid w:val="65F04A1A"/>
    <w:rsid w:val="66014531"/>
    <w:rsid w:val="661204ED"/>
    <w:rsid w:val="66486604"/>
    <w:rsid w:val="666351EC"/>
    <w:rsid w:val="66652D12"/>
    <w:rsid w:val="668533B4"/>
    <w:rsid w:val="668D4017"/>
    <w:rsid w:val="66AD290B"/>
    <w:rsid w:val="66D93700"/>
    <w:rsid w:val="66F45E44"/>
    <w:rsid w:val="67073DC9"/>
    <w:rsid w:val="671D35ED"/>
    <w:rsid w:val="6736645D"/>
    <w:rsid w:val="677376B1"/>
    <w:rsid w:val="6809591F"/>
    <w:rsid w:val="686A0AB4"/>
    <w:rsid w:val="688A2F04"/>
    <w:rsid w:val="688E4077"/>
    <w:rsid w:val="68975621"/>
    <w:rsid w:val="68EE2392"/>
    <w:rsid w:val="699851AD"/>
    <w:rsid w:val="69BF098B"/>
    <w:rsid w:val="6A7554EE"/>
    <w:rsid w:val="6A7F011B"/>
    <w:rsid w:val="6B105217"/>
    <w:rsid w:val="6B2B3DFF"/>
    <w:rsid w:val="6B317667"/>
    <w:rsid w:val="6B321631"/>
    <w:rsid w:val="6B792DBC"/>
    <w:rsid w:val="6BB12417"/>
    <w:rsid w:val="6BB67B6C"/>
    <w:rsid w:val="6BDB5825"/>
    <w:rsid w:val="6C2076DB"/>
    <w:rsid w:val="6C7D4B2E"/>
    <w:rsid w:val="6C8B5C8D"/>
    <w:rsid w:val="6CB30550"/>
    <w:rsid w:val="6D0D7C60"/>
    <w:rsid w:val="6D824C5D"/>
    <w:rsid w:val="6F4F27B2"/>
    <w:rsid w:val="700A66D9"/>
    <w:rsid w:val="701A2428"/>
    <w:rsid w:val="70671D7D"/>
    <w:rsid w:val="70B36D70"/>
    <w:rsid w:val="70FA674D"/>
    <w:rsid w:val="70FE448F"/>
    <w:rsid w:val="70FE623D"/>
    <w:rsid w:val="71AA1F21"/>
    <w:rsid w:val="71AB7A47"/>
    <w:rsid w:val="71B40FF2"/>
    <w:rsid w:val="720C4FF4"/>
    <w:rsid w:val="72E70F53"/>
    <w:rsid w:val="731D6723"/>
    <w:rsid w:val="732B52E4"/>
    <w:rsid w:val="739015EB"/>
    <w:rsid w:val="73C13552"/>
    <w:rsid w:val="74024296"/>
    <w:rsid w:val="74393A30"/>
    <w:rsid w:val="74416441"/>
    <w:rsid w:val="745F3497"/>
    <w:rsid w:val="746F1200"/>
    <w:rsid w:val="748A7DE8"/>
    <w:rsid w:val="74934EEE"/>
    <w:rsid w:val="749649DF"/>
    <w:rsid w:val="74D53759"/>
    <w:rsid w:val="74DA2B1D"/>
    <w:rsid w:val="75114065"/>
    <w:rsid w:val="75330480"/>
    <w:rsid w:val="753541F8"/>
    <w:rsid w:val="75A82C1C"/>
    <w:rsid w:val="75F0011F"/>
    <w:rsid w:val="760A5684"/>
    <w:rsid w:val="764A3CD3"/>
    <w:rsid w:val="7662726E"/>
    <w:rsid w:val="767B0330"/>
    <w:rsid w:val="76DB2B7D"/>
    <w:rsid w:val="770519A8"/>
    <w:rsid w:val="770A5210"/>
    <w:rsid w:val="7722255A"/>
    <w:rsid w:val="775C1F10"/>
    <w:rsid w:val="777032C5"/>
    <w:rsid w:val="778030FD"/>
    <w:rsid w:val="78B74F24"/>
    <w:rsid w:val="78C22246"/>
    <w:rsid w:val="79B0209F"/>
    <w:rsid w:val="7A081EDB"/>
    <w:rsid w:val="7A434CC1"/>
    <w:rsid w:val="7AAA4D40"/>
    <w:rsid w:val="7AFB1A3F"/>
    <w:rsid w:val="7B272834"/>
    <w:rsid w:val="7B354F51"/>
    <w:rsid w:val="7B424F78"/>
    <w:rsid w:val="7BB37C24"/>
    <w:rsid w:val="7BD36518"/>
    <w:rsid w:val="7C345209"/>
    <w:rsid w:val="7C6F5149"/>
    <w:rsid w:val="7D124E1E"/>
    <w:rsid w:val="7D717D97"/>
    <w:rsid w:val="7D8201F6"/>
    <w:rsid w:val="7DF764EE"/>
    <w:rsid w:val="7F392B36"/>
    <w:rsid w:val="7F403EC5"/>
    <w:rsid w:val="7F54171E"/>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ind w:left="2121" w:right="2138"/>
      <w:jc w:val="center"/>
      <w:outlineLvl w:val="0"/>
    </w:pPr>
    <w:rPr>
      <w:b/>
      <w:bCs/>
      <w:sz w:val="32"/>
      <w:szCs w:val="32"/>
    </w:rPr>
  </w:style>
  <w:style w:type="paragraph" w:styleId="3">
    <w:name w:val="heading 2"/>
    <w:basedOn w:val="1"/>
    <w:next w:val="1"/>
    <w:autoRedefine/>
    <w:qFormat/>
    <w:uiPriority w:val="1"/>
    <w:pPr>
      <w:ind w:left="789"/>
      <w:outlineLvl w:val="1"/>
    </w:pPr>
    <w:rPr>
      <w:b/>
      <w:bCs/>
      <w:sz w:val="28"/>
      <w:szCs w:val="28"/>
    </w:rPr>
  </w:style>
  <w:style w:type="paragraph" w:styleId="4">
    <w:name w:val="heading 3"/>
    <w:basedOn w:val="1"/>
    <w:next w:val="1"/>
    <w:autoRedefine/>
    <w:qFormat/>
    <w:uiPriority w:val="1"/>
    <w:pPr>
      <w:spacing w:before="186"/>
      <w:ind w:left="227"/>
      <w:outlineLvl w:val="2"/>
    </w:pPr>
    <w:rPr>
      <w:sz w:val="28"/>
      <w:szCs w:val="28"/>
    </w:rPr>
  </w:style>
  <w:style w:type="paragraph" w:styleId="5">
    <w:name w:val="heading 4"/>
    <w:basedOn w:val="1"/>
    <w:next w:val="1"/>
    <w:autoRedefine/>
    <w:qFormat/>
    <w:uiPriority w:val="1"/>
    <w:pPr>
      <w:ind w:left="862"/>
      <w:outlineLvl w:val="3"/>
    </w:pPr>
    <w:rPr>
      <w:b/>
      <w:bCs/>
      <w:sz w:val="21"/>
      <w:szCs w:val="21"/>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Body Text"/>
    <w:basedOn w:val="1"/>
    <w:link w:val="19"/>
    <w:autoRedefine/>
    <w:qFormat/>
    <w:uiPriority w:val="1"/>
    <w:rPr>
      <w:sz w:val="21"/>
      <w:szCs w:val="21"/>
    </w:rPr>
  </w:style>
  <w:style w:type="paragraph" w:styleId="7">
    <w:name w:val="Balloon Text"/>
    <w:basedOn w:val="1"/>
    <w:link w:val="16"/>
    <w:autoRedefine/>
    <w:unhideWhenUsed/>
    <w:qFormat/>
    <w:uiPriority w:val="99"/>
    <w:rPr>
      <w:sz w:val="18"/>
      <w:szCs w:val="18"/>
    </w:rPr>
  </w:style>
  <w:style w:type="paragraph" w:styleId="8">
    <w:name w:val="footer"/>
    <w:basedOn w:val="1"/>
    <w:link w:val="18"/>
    <w:autoRedefine/>
    <w:unhideWhenUsed/>
    <w:qFormat/>
    <w:uiPriority w:val="99"/>
    <w:pPr>
      <w:tabs>
        <w:tab w:val="center" w:pos="4153"/>
        <w:tab w:val="right" w:pos="8306"/>
      </w:tabs>
      <w:snapToGrid w:val="0"/>
    </w:pPr>
    <w:rPr>
      <w:sz w:val="18"/>
      <w:szCs w:val="18"/>
    </w:rPr>
  </w:style>
  <w:style w:type="paragraph" w:styleId="9">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autoRedefine/>
    <w:unhideWhenUsed/>
    <w:qFormat/>
    <w:uiPriority w:val="2"/>
    <w:tblPr>
      <w:tblCellMar>
        <w:top w:w="0" w:type="dxa"/>
        <w:left w:w="0" w:type="dxa"/>
        <w:bottom w:w="0" w:type="dxa"/>
        <w:right w:w="0" w:type="dxa"/>
      </w:tblCellMar>
    </w:tblPr>
  </w:style>
  <w:style w:type="paragraph" w:customStyle="1" w:styleId="14">
    <w:name w:val="列出段落1"/>
    <w:basedOn w:val="1"/>
    <w:autoRedefine/>
    <w:qFormat/>
    <w:uiPriority w:val="1"/>
    <w:pPr>
      <w:ind w:left="227" w:firstLine="420"/>
    </w:pPr>
  </w:style>
  <w:style w:type="paragraph" w:customStyle="1" w:styleId="15">
    <w:name w:val="Table Paragraph"/>
    <w:basedOn w:val="1"/>
    <w:autoRedefine/>
    <w:qFormat/>
    <w:uiPriority w:val="1"/>
  </w:style>
  <w:style w:type="character" w:customStyle="1" w:styleId="16">
    <w:name w:val="批注框文本 字符"/>
    <w:basedOn w:val="12"/>
    <w:link w:val="7"/>
    <w:autoRedefine/>
    <w:semiHidden/>
    <w:qFormat/>
    <w:uiPriority w:val="99"/>
    <w:rPr>
      <w:rFonts w:ascii="宋体" w:hAnsi="宋体" w:eastAsia="宋体" w:cs="宋体"/>
      <w:sz w:val="18"/>
      <w:szCs w:val="18"/>
      <w:lang w:val="zh-CN" w:eastAsia="zh-CN" w:bidi="zh-CN"/>
    </w:rPr>
  </w:style>
  <w:style w:type="character" w:customStyle="1" w:styleId="17">
    <w:name w:val="页眉 字符"/>
    <w:basedOn w:val="12"/>
    <w:link w:val="9"/>
    <w:autoRedefine/>
    <w:qFormat/>
    <w:uiPriority w:val="99"/>
    <w:rPr>
      <w:rFonts w:ascii="宋体" w:hAnsi="宋体" w:eastAsia="宋体" w:cs="宋体"/>
      <w:sz w:val="18"/>
      <w:szCs w:val="18"/>
      <w:lang w:val="zh-CN" w:eastAsia="zh-CN" w:bidi="zh-CN"/>
    </w:rPr>
  </w:style>
  <w:style w:type="character" w:customStyle="1" w:styleId="18">
    <w:name w:val="页脚 字符"/>
    <w:basedOn w:val="12"/>
    <w:link w:val="8"/>
    <w:autoRedefine/>
    <w:qFormat/>
    <w:uiPriority w:val="99"/>
    <w:rPr>
      <w:rFonts w:ascii="宋体" w:hAnsi="宋体" w:eastAsia="宋体" w:cs="宋体"/>
      <w:sz w:val="18"/>
      <w:szCs w:val="18"/>
      <w:lang w:val="zh-CN" w:eastAsia="zh-CN" w:bidi="zh-CN"/>
    </w:rPr>
  </w:style>
  <w:style w:type="character" w:customStyle="1" w:styleId="19">
    <w:name w:val="正文文本 字符"/>
    <w:basedOn w:val="12"/>
    <w:link w:val="6"/>
    <w:autoRedefine/>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1037</Words>
  <Characters>1266</Characters>
  <Lines>10</Lines>
  <Paragraphs>2</Paragraphs>
  <TotalTime>0</TotalTime>
  <ScaleCrop>false</ScaleCrop>
  <LinksUpToDate>false</LinksUpToDate>
  <CharactersWithSpaces>1284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蔡爽</cp:lastModifiedBy>
  <dcterms:modified xsi:type="dcterms:W3CDTF">2026-03-14T05:57:09Z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2052-12.1.0.25225</vt:lpwstr>
  </property>
  <property fmtid="{D5CDD505-2E9C-101B-9397-08002B2CF9AE}" pid="6" name="ICV">
    <vt:lpwstr>A4525AA5D8F2479A9E88C5C3ADAA67AC_13</vt:lpwstr>
  </property>
  <property fmtid="{D5CDD505-2E9C-101B-9397-08002B2CF9AE}" pid="7" name="KSOTemplateDocerSaveRecord">
    <vt:lpwstr>eyJoZGlkIjoiZTBhOWVkYmUxNzIxNjA1NDFiYzg1MTM4MjRiZDYyMTciLCJ1c2VySWQiOiI0Mzc1NDU0NTEifQ==</vt:lpwstr>
  </property>
</Properties>
</file>