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CC430">
      <w:pPr>
        <w:autoSpaceDE/>
        <w:autoSpaceDN/>
        <w:snapToGrid w:val="0"/>
        <w:spacing w:line="580" w:lineRule="exact"/>
        <w:jc w:val="center"/>
        <w:rPr>
          <w:rFonts w:hint="eastAsia" w:ascii="方正小标宋_GBK" w:hAnsi="华文仿宋" w:eastAsia="方正小标宋_GBK" w:cs="华文仿宋"/>
          <w:bCs/>
          <w:color w:val="000000"/>
          <w:kern w:val="2"/>
          <w:sz w:val="44"/>
          <w:szCs w:val="44"/>
          <w:lang w:val="en-US" w:bidi="ar-SA"/>
        </w:rPr>
      </w:pPr>
      <w:r>
        <w:rPr>
          <w:rFonts w:hint="eastAsia" w:ascii="方正小标宋_GBK" w:hAnsi="华文仿宋" w:eastAsia="方正小标宋_GBK" w:cs="华文仿宋"/>
          <w:bCs/>
          <w:color w:val="000000"/>
          <w:kern w:val="2"/>
          <w:sz w:val="44"/>
          <w:szCs w:val="44"/>
          <w:lang w:val="en-US" w:eastAsia="zh-CN" w:bidi="ar-SA"/>
        </w:rPr>
        <w:t>2026年</w:t>
      </w:r>
      <w:r>
        <w:rPr>
          <w:rFonts w:hint="eastAsia" w:ascii="方正小标宋_GBK" w:hAnsi="华文仿宋" w:eastAsia="方正小标宋_GBK" w:cs="华文仿宋"/>
          <w:bCs/>
          <w:color w:val="000000"/>
          <w:kern w:val="2"/>
          <w:sz w:val="44"/>
          <w:szCs w:val="44"/>
          <w:lang w:val="en-US" w:bidi="ar-SA"/>
        </w:rPr>
        <w:t>昆山市</w:t>
      </w:r>
      <w:r>
        <w:rPr>
          <w:rFonts w:hint="eastAsia" w:ascii="方正小标宋_GBK" w:hAnsi="华文仿宋" w:eastAsia="方正小标宋_GBK" w:cs="华文仿宋"/>
          <w:bCs/>
          <w:color w:val="000000"/>
          <w:kern w:val="2"/>
          <w:sz w:val="44"/>
          <w:szCs w:val="44"/>
          <w:lang w:val="en-US" w:eastAsia="zh-CN" w:bidi="ar-SA"/>
        </w:rPr>
        <w:t>卫生纸</w:t>
      </w:r>
      <w:r>
        <w:rPr>
          <w:rFonts w:hint="eastAsia" w:ascii="方正小标宋_GBK" w:hAnsi="华文仿宋" w:eastAsia="方正小标宋_GBK" w:cs="华文仿宋"/>
          <w:bCs/>
          <w:color w:val="000000"/>
          <w:kern w:val="2"/>
          <w:sz w:val="44"/>
          <w:szCs w:val="44"/>
          <w:lang w:val="en-US" w:bidi="ar-SA"/>
        </w:rPr>
        <w:t>产品质量监督抽查实施细则</w:t>
      </w:r>
    </w:p>
    <w:p w14:paraId="0E46D37C">
      <w:pPr>
        <w:autoSpaceDE/>
        <w:autoSpaceDN/>
        <w:snapToGrid w:val="0"/>
        <w:spacing w:line="580" w:lineRule="exact"/>
        <w:jc w:val="center"/>
        <w:rPr>
          <w:rFonts w:hint="eastAsia" w:ascii="方正小标宋_GBK" w:hAnsi="华文仿宋" w:eastAsia="方正小标宋_GBK" w:cs="华文仿宋"/>
          <w:bCs/>
          <w:kern w:val="2"/>
          <w:sz w:val="32"/>
          <w:szCs w:val="32"/>
          <w:lang w:val="en-US" w:bidi="ar-SA"/>
        </w:rPr>
      </w:pPr>
    </w:p>
    <w:p w14:paraId="6338AE6F">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1.范围</w:t>
      </w:r>
    </w:p>
    <w:p w14:paraId="46453697">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本细则适用于</w:t>
      </w:r>
      <w:r>
        <w:rPr>
          <w:rFonts w:hint="eastAsia" w:ascii="仿宋" w:hAnsi="仿宋" w:eastAsia="仿宋" w:cs="仿宋"/>
          <w:kern w:val="2"/>
          <w:sz w:val="32"/>
          <w:szCs w:val="32"/>
          <w:lang w:val="en-US" w:eastAsia="zh-CN" w:bidi="ar-SA"/>
        </w:rPr>
        <w:t>昆山市</w:t>
      </w:r>
      <w:r>
        <w:rPr>
          <w:rFonts w:hint="eastAsia" w:ascii="仿宋" w:hAnsi="仿宋" w:eastAsia="仿宋" w:cs="仿宋"/>
          <w:kern w:val="2"/>
          <w:sz w:val="32"/>
          <w:szCs w:val="32"/>
          <w:lang w:val="en-US" w:bidi="ar-SA"/>
        </w:rPr>
        <w:t>市场监督管理局组织的</w:t>
      </w:r>
      <w:r>
        <w:rPr>
          <w:rFonts w:hint="eastAsia" w:ascii="仿宋" w:hAnsi="仿宋" w:eastAsia="仿宋" w:cs="仿宋"/>
          <w:kern w:val="2"/>
          <w:sz w:val="32"/>
          <w:szCs w:val="32"/>
          <w:lang w:val="en-US" w:eastAsia="zh-CN" w:bidi="ar-SA"/>
        </w:rPr>
        <w:t>卫生纸</w:t>
      </w:r>
      <w:r>
        <w:rPr>
          <w:rFonts w:hint="eastAsia" w:ascii="仿宋" w:hAnsi="仿宋" w:eastAsia="仿宋" w:cs="仿宋"/>
          <w:kern w:val="2"/>
          <w:sz w:val="32"/>
          <w:szCs w:val="32"/>
          <w:lang w:val="en-US" w:bidi="ar-SA"/>
        </w:rPr>
        <w:t>产品质量监督抽查</w:t>
      </w:r>
      <w:r>
        <w:rPr>
          <w:rFonts w:hint="eastAsia" w:ascii="仿宋" w:hAnsi="仿宋" w:eastAsia="仿宋" w:cs="仿宋"/>
          <w:kern w:val="2"/>
          <w:sz w:val="32"/>
          <w:szCs w:val="32"/>
          <w:lang w:val="en-US" w:eastAsia="zh-CN" w:bidi="ar-SA"/>
        </w:rPr>
        <w:t>检验</w:t>
      </w:r>
      <w:r>
        <w:rPr>
          <w:rFonts w:hint="eastAsia" w:ascii="仿宋" w:hAnsi="仿宋" w:eastAsia="仿宋" w:cs="仿宋"/>
          <w:kern w:val="2"/>
          <w:sz w:val="32"/>
          <w:szCs w:val="32"/>
          <w:lang w:val="en-US" w:bidi="ar-SA"/>
        </w:rPr>
        <w:t>。本细则规定了此产品的抽样方法、检验依据、检验项目、检验方法、判定原则、异议处理及复检。</w:t>
      </w:r>
    </w:p>
    <w:p w14:paraId="05D0A128">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2.抽样方法</w:t>
      </w:r>
    </w:p>
    <w:p w14:paraId="73455361">
      <w:pPr>
        <w:autoSpaceDE/>
        <w:autoSpaceDN/>
        <w:spacing w:line="580" w:lineRule="exact"/>
        <w:ind w:firstLine="643"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1生产企业、实体店抽样</w:t>
      </w:r>
    </w:p>
    <w:p w14:paraId="630BF9BF">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在受检企业的成品仓库或者其确认场所，随机抽取有产品质量检验合格证明或者其他形式表明合格的待销产品</w:t>
      </w:r>
      <w:r>
        <w:rPr>
          <w:rFonts w:hint="eastAsia" w:ascii="仿宋" w:hAnsi="仿宋" w:eastAsia="仿宋" w:cs="仿宋"/>
          <w:kern w:val="2"/>
          <w:sz w:val="32"/>
          <w:szCs w:val="32"/>
          <w:lang w:val="en-US" w:eastAsia="zh-CN" w:bidi="ar-SA"/>
        </w:rPr>
        <w:t>，抽样基数应满足抽样要求</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抽样过程均需拍照留证。一经抽样，立即封样，任何人不得调换。</w:t>
      </w:r>
    </w:p>
    <w:p w14:paraId="2A86A165">
      <w:pPr>
        <w:autoSpaceDE/>
        <w:autoSpaceDN/>
        <w:spacing w:line="580" w:lineRule="exact"/>
        <w:ind w:firstLine="643" w:firstLineChars="200"/>
        <w:jc w:val="both"/>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2电商平台采样</w:t>
      </w:r>
    </w:p>
    <w:p w14:paraId="449A8EBE">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抽样数量</w:t>
      </w:r>
      <w:r>
        <w:rPr>
          <w:rFonts w:hint="eastAsia" w:ascii="仿宋" w:hAnsi="仿宋" w:eastAsia="仿宋" w:cs="仿宋"/>
          <w:color w:val="auto"/>
          <w:kern w:val="2"/>
          <w:sz w:val="32"/>
          <w:szCs w:val="32"/>
          <w:lang w:val="en-US" w:bidi="ar-SA"/>
        </w:rPr>
        <w:t>为</w:t>
      </w:r>
      <w:r>
        <w:rPr>
          <w:rFonts w:hint="eastAsia" w:ascii="仿宋" w:hAnsi="仿宋" w:eastAsia="仿宋" w:cs="仿宋"/>
          <w:color w:val="auto"/>
          <w:kern w:val="2"/>
          <w:sz w:val="32"/>
          <w:szCs w:val="32"/>
          <w:lang w:val="en-US" w:eastAsia="zh-CN" w:bidi="ar-SA"/>
        </w:rPr>
        <w:t>12提</w:t>
      </w:r>
      <w:r>
        <w:rPr>
          <w:rFonts w:hint="eastAsia" w:ascii="仿宋" w:hAnsi="仿宋" w:eastAsia="仿宋" w:cs="仿宋"/>
          <w:color w:val="auto"/>
          <w:kern w:val="2"/>
          <w:sz w:val="32"/>
          <w:szCs w:val="32"/>
          <w:lang w:val="en-US" w:bidi="ar-SA"/>
        </w:rPr>
        <w:t>，其中</w:t>
      </w:r>
      <w:r>
        <w:rPr>
          <w:rFonts w:hint="eastAsia" w:ascii="仿宋" w:hAnsi="仿宋" w:eastAsia="仿宋" w:cs="仿宋"/>
          <w:color w:val="auto"/>
          <w:kern w:val="2"/>
          <w:sz w:val="32"/>
          <w:szCs w:val="32"/>
          <w:lang w:val="en-US" w:eastAsia="zh-CN" w:bidi="ar-SA"/>
        </w:rPr>
        <w:t>6提作为检验样品</w:t>
      </w:r>
      <w:r>
        <w:rPr>
          <w:rFonts w:hint="eastAsia" w:ascii="仿宋" w:hAnsi="仿宋" w:eastAsia="仿宋" w:cs="仿宋"/>
          <w:color w:val="auto"/>
          <w:kern w:val="2"/>
          <w:sz w:val="32"/>
          <w:szCs w:val="32"/>
          <w:lang w:val="en-US" w:bidi="ar-SA"/>
        </w:rPr>
        <w:t>，</w:t>
      </w:r>
      <w:r>
        <w:rPr>
          <w:rFonts w:hint="eastAsia" w:ascii="仿宋" w:hAnsi="仿宋" w:eastAsia="仿宋" w:cs="仿宋"/>
          <w:color w:val="auto"/>
          <w:kern w:val="2"/>
          <w:sz w:val="32"/>
          <w:szCs w:val="32"/>
          <w:lang w:val="en-US" w:eastAsia="zh-CN" w:bidi="ar-SA"/>
        </w:rPr>
        <w:t>6提作为备用</w:t>
      </w:r>
      <w:r>
        <w:rPr>
          <w:rFonts w:hint="eastAsia" w:ascii="仿宋" w:hAnsi="仿宋" w:eastAsia="仿宋" w:cs="仿宋"/>
          <w:kern w:val="2"/>
          <w:sz w:val="32"/>
          <w:szCs w:val="32"/>
          <w:lang w:val="en-US" w:eastAsia="zh-CN" w:bidi="ar-SA"/>
        </w:rPr>
        <w:t>样品。</w:t>
      </w:r>
    </w:p>
    <w:p w14:paraId="5E7CA179">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3.检验依据</w:t>
      </w:r>
    </w:p>
    <w:p w14:paraId="140E3381">
      <w:pPr>
        <w:autoSpaceDE/>
        <w:autoSpaceDN/>
        <w:spacing w:line="580" w:lineRule="exact"/>
        <w:ind w:firstLine="560" w:firstLineChars="200"/>
        <w:jc w:val="center"/>
        <w:rPr>
          <w:rFonts w:hint="eastAsia" w:ascii="仿宋" w:hAnsi="仿宋" w:eastAsia="仿宋" w:cs="仿宋"/>
          <w:kern w:val="2"/>
          <w:sz w:val="28"/>
          <w:szCs w:val="28"/>
          <w:lang w:val="en-US" w:bidi="ar-SA"/>
        </w:rPr>
      </w:pPr>
      <w:r>
        <w:rPr>
          <w:rFonts w:hint="eastAsia" w:ascii="仿宋" w:hAnsi="仿宋" w:eastAsia="仿宋" w:cs="仿宋"/>
          <w:kern w:val="2"/>
          <w:sz w:val="28"/>
          <w:szCs w:val="28"/>
          <w:lang w:val="en-US" w:eastAsia="zh-CN" w:bidi="ar-SA"/>
        </w:rPr>
        <w:t>表1 卫生纸产品</w:t>
      </w:r>
      <w:r>
        <w:rPr>
          <w:rFonts w:hint="eastAsia" w:ascii="仿宋" w:hAnsi="仿宋" w:eastAsia="仿宋" w:cs="仿宋"/>
          <w:kern w:val="2"/>
          <w:sz w:val="28"/>
          <w:szCs w:val="28"/>
          <w:lang w:val="en-US" w:bidi="ar-SA"/>
        </w:rPr>
        <w:t>检验项目</w:t>
      </w:r>
    </w:p>
    <w:tbl>
      <w:tblPr>
        <w:tblStyle w:val="10"/>
        <w:tblW w:w="85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8"/>
        <w:gridCol w:w="3022"/>
        <w:gridCol w:w="2421"/>
        <w:gridCol w:w="2309"/>
      </w:tblGrid>
      <w:tr w14:paraId="6DFA7E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0FC30AAB">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3022" w:type="dxa"/>
            <w:noWrap w:val="0"/>
            <w:vAlign w:val="center"/>
          </w:tcPr>
          <w:p w14:paraId="63F7D6B5">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检验项目</w:t>
            </w:r>
          </w:p>
        </w:tc>
        <w:tc>
          <w:tcPr>
            <w:tcW w:w="2421" w:type="dxa"/>
            <w:noWrap w:val="0"/>
            <w:vAlign w:val="center"/>
          </w:tcPr>
          <w:p w14:paraId="0BA4EB7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判定依据</w:t>
            </w:r>
          </w:p>
        </w:tc>
        <w:tc>
          <w:tcPr>
            <w:tcW w:w="2309" w:type="dxa"/>
            <w:noWrap w:val="0"/>
            <w:vAlign w:val="center"/>
          </w:tcPr>
          <w:p w14:paraId="781D565A">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检验方法</w:t>
            </w:r>
          </w:p>
        </w:tc>
      </w:tr>
      <w:tr w14:paraId="610A89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1504DB71">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3022" w:type="dxa"/>
            <w:noWrap w:val="0"/>
            <w:vAlign w:val="center"/>
          </w:tcPr>
          <w:p w14:paraId="3D2BD159">
            <w:pPr>
              <w:jc w:val="center"/>
              <w:rPr>
                <w:rFonts w:hint="eastAsia" w:ascii="仿宋" w:hAnsi="仿宋" w:eastAsia="仿宋" w:cs="仿宋"/>
                <w:color w:val="000000"/>
                <w:sz w:val="24"/>
                <w:szCs w:val="24"/>
              </w:rPr>
            </w:pPr>
            <w:r>
              <w:rPr>
                <w:rFonts w:hint="eastAsia" w:ascii="仿宋" w:hAnsi="仿宋" w:eastAsia="仿宋" w:cs="仿宋"/>
                <w:sz w:val="24"/>
                <w:szCs w:val="24"/>
              </w:rPr>
              <w:t>细菌菌落总数</w:t>
            </w:r>
          </w:p>
        </w:tc>
        <w:tc>
          <w:tcPr>
            <w:tcW w:w="2421" w:type="dxa"/>
            <w:noWrap w:val="0"/>
            <w:vAlign w:val="center"/>
          </w:tcPr>
          <w:p w14:paraId="264DA7D2">
            <w:pPr>
              <w:jc w:val="center"/>
              <w:rPr>
                <w:rFonts w:hint="eastAsia" w:ascii="仿宋" w:hAnsi="仿宋" w:eastAsia="仿宋" w:cs="仿宋"/>
                <w:color w:val="000000"/>
                <w:sz w:val="24"/>
                <w:szCs w:val="24"/>
              </w:rPr>
            </w:pPr>
            <w:r>
              <w:rPr>
                <w:rFonts w:hint="eastAsia" w:ascii="仿宋" w:hAnsi="仿宋" w:eastAsia="仿宋" w:cs="仿宋"/>
                <w:sz w:val="24"/>
                <w:szCs w:val="24"/>
              </w:rPr>
              <w:t>GB/T 20810-2018</w:t>
            </w:r>
          </w:p>
        </w:tc>
        <w:tc>
          <w:tcPr>
            <w:tcW w:w="2309" w:type="dxa"/>
            <w:noWrap w:val="0"/>
            <w:vAlign w:val="center"/>
          </w:tcPr>
          <w:p w14:paraId="03986B31">
            <w:pPr>
              <w:jc w:val="center"/>
              <w:rPr>
                <w:rFonts w:hint="eastAsia" w:ascii="仿宋" w:hAnsi="仿宋" w:eastAsia="仿宋" w:cs="仿宋"/>
                <w:color w:val="000000"/>
                <w:sz w:val="24"/>
                <w:szCs w:val="24"/>
              </w:rPr>
            </w:pPr>
            <w:r>
              <w:rPr>
                <w:rFonts w:hint="eastAsia" w:ascii="仿宋" w:hAnsi="仿宋" w:eastAsia="仿宋" w:cs="仿宋"/>
                <w:sz w:val="24"/>
                <w:szCs w:val="24"/>
              </w:rPr>
              <w:t>GB/T 20810-2018</w:t>
            </w:r>
          </w:p>
        </w:tc>
      </w:tr>
      <w:tr w14:paraId="51436E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605A4AF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3022" w:type="dxa"/>
            <w:noWrap w:val="0"/>
            <w:vAlign w:val="center"/>
          </w:tcPr>
          <w:p w14:paraId="21A5B4B9">
            <w:pPr>
              <w:jc w:val="center"/>
              <w:rPr>
                <w:rFonts w:hint="eastAsia" w:ascii="仿宋" w:hAnsi="仿宋" w:eastAsia="仿宋" w:cs="仿宋"/>
                <w:color w:val="000000"/>
                <w:sz w:val="24"/>
                <w:szCs w:val="24"/>
              </w:rPr>
            </w:pPr>
            <w:r>
              <w:rPr>
                <w:rFonts w:hint="eastAsia" w:ascii="仿宋" w:hAnsi="仿宋" w:eastAsia="仿宋" w:cs="仿宋"/>
                <w:sz w:val="24"/>
                <w:szCs w:val="24"/>
              </w:rPr>
              <w:t>大肠菌群</w:t>
            </w:r>
          </w:p>
        </w:tc>
        <w:tc>
          <w:tcPr>
            <w:tcW w:w="2421" w:type="dxa"/>
            <w:noWrap w:val="0"/>
            <w:vAlign w:val="center"/>
          </w:tcPr>
          <w:p w14:paraId="48B8A7F0">
            <w:pPr>
              <w:jc w:val="center"/>
              <w:rPr>
                <w:rFonts w:hint="eastAsia" w:ascii="仿宋" w:hAnsi="仿宋" w:eastAsia="仿宋" w:cs="仿宋"/>
                <w:color w:val="000000"/>
                <w:sz w:val="24"/>
                <w:szCs w:val="24"/>
              </w:rPr>
            </w:pPr>
            <w:r>
              <w:rPr>
                <w:rFonts w:hint="eastAsia" w:ascii="仿宋" w:hAnsi="仿宋" w:eastAsia="仿宋" w:cs="仿宋"/>
                <w:sz w:val="24"/>
                <w:szCs w:val="24"/>
              </w:rPr>
              <w:t>GB/T 20810-2018</w:t>
            </w:r>
          </w:p>
        </w:tc>
        <w:tc>
          <w:tcPr>
            <w:tcW w:w="2309" w:type="dxa"/>
            <w:noWrap w:val="0"/>
            <w:vAlign w:val="center"/>
          </w:tcPr>
          <w:p w14:paraId="2EC1BCB2">
            <w:pPr>
              <w:jc w:val="center"/>
              <w:rPr>
                <w:rFonts w:hint="eastAsia" w:ascii="仿宋" w:hAnsi="仿宋" w:eastAsia="仿宋" w:cs="仿宋"/>
                <w:color w:val="000000"/>
                <w:sz w:val="24"/>
                <w:szCs w:val="24"/>
              </w:rPr>
            </w:pPr>
            <w:r>
              <w:rPr>
                <w:rFonts w:hint="eastAsia" w:ascii="仿宋" w:hAnsi="仿宋" w:eastAsia="仿宋" w:cs="仿宋"/>
                <w:sz w:val="24"/>
                <w:szCs w:val="24"/>
              </w:rPr>
              <w:t>GB/T 20810-2018</w:t>
            </w:r>
          </w:p>
        </w:tc>
      </w:tr>
      <w:tr w14:paraId="34125D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5660B625">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3022" w:type="dxa"/>
            <w:noWrap w:val="0"/>
            <w:vAlign w:val="center"/>
          </w:tcPr>
          <w:p w14:paraId="455DEF42">
            <w:pPr>
              <w:jc w:val="center"/>
              <w:rPr>
                <w:rFonts w:hint="eastAsia" w:ascii="仿宋" w:hAnsi="仿宋" w:eastAsia="仿宋" w:cs="仿宋"/>
                <w:color w:val="000000"/>
                <w:sz w:val="24"/>
                <w:szCs w:val="24"/>
              </w:rPr>
            </w:pPr>
            <w:r>
              <w:rPr>
                <w:rFonts w:hint="eastAsia" w:ascii="仿宋" w:hAnsi="仿宋" w:eastAsia="仿宋" w:cs="仿宋"/>
                <w:sz w:val="24"/>
                <w:szCs w:val="24"/>
              </w:rPr>
              <w:t>金黄色葡萄球菌</w:t>
            </w:r>
          </w:p>
        </w:tc>
        <w:tc>
          <w:tcPr>
            <w:tcW w:w="2421" w:type="dxa"/>
            <w:noWrap w:val="0"/>
            <w:vAlign w:val="center"/>
          </w:tcPr>
          <w:p w14:paraId="513AE458">
            <w:pPr>
              <w:jc w:val="center"/>
              <w:rPr>
                <w:rFonts w:hint="eastAsia" w:ascii="仿宋" w:hAnsi="仿宋" w:eastAsia="仿宋" w:cs="仿宋"/>
                <w:color w:val="000000"/>
                <w:sz w:val="24"/>
                <w:szCs w:val="24"/>
              </w:rPr>
            </w:pPr>
            <w:r>
              <w:rPr>
                <w:rFonts w:hint="eastAsia" w:ascii="仿宋" w:hAnsi="仿宋" w:eastAsia="仿宋" w:cs="仿宋"/>
                <w:sz w:val="24"/>
                <w:szCs w:val="24"/>
              </w:rPr>
              <w:t>GB/T 20810-2018</w:t>
            </w:r>
          </w:p>
        </w:tc>
        <w:tc>
          <w:tcPr>
            <w:tcW w:w="2309" w:type="dxa"/>
            <w:noWrap w:val="0"/>
            <w:vAlign w:val="center"/>
          </w:tcPr>
          <w:p w14:paraId="7A02EFB2">
            <w:pPr>
              <w:jc w:val="center"/>
              <w:rPr>
                <w:rFonts w:hint="eastAsia" w:ascii="仿宋" w:hAnsi="仿宋" w:eastAsia="仿宋" w:cs="仿宋"/>
                <w:color w:val="000000"/>
                <w:sz w:val="24"/>
                <w:szCs w:val="24"/>
              </w:rPr>
            </w:pPr>
            <w:r>
              <w:rPr>
                <w:rFonts w:hint="eastAsia" w:ascii="仿宋" w:hAnsi="仿宋" w:eastAsia="仿宋" w:cs="仿宋"/>
                <w:sz w:val="24"/>
                <w:szCs w:val="24"/>
              </w:rPr>
              <w:t>GB/T 20810-2018</w:t>
            </w:r>
          </w:p>
        </w:tc>
      </w:tr>
      <w:tr w14:paraId="21A54B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1A803CB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3022" w:type="dxa"/>
            <w:noWrap w:val="0"/>
            <w:vAlign w:val="center"/>
          </w:tcPr>
          <w:p w14:paraId="4AF0FA78">
            <w:pPr>
              <w:jc w:val="center"/>
              <w:rPr>
                <w:rFonts w:hint="eastAsia" w:ascii="仿宋" w:hAnsi="仿宋" w:eastAsia="仿宋" w:cs="仿宋"/>
                <w:color w:val="000000"/>
                <w:sz w:val="24"/>
                <w:szCs w:val="24"/>
                <w:lang w:eastAsia="en-US"/>
              </w:rPr>
            </w:pPr>
            <w:r>
              <w:rPr>
                <w:rFonts w:hint="eastAsia" w:ascii="仿宋" w:hAnsi="仿宋" w:eastAsia="仿宋" w:cs="仿宋"/>
                <w:sz w:val="24"/>
                <w:szCs w:val="24"/>
              </w:rPr>
              <w:t>溶血性链球菌</w:t>
            </w:r>
          </w:p>
        </w:tc>
        <w:tc>
          <w:tcPr>
            <w:tcW w:w="2421" w:type="dxa"/>
            <w:noWrap w:val="0"/>
            <w:vAlign w:val="center"/>
          </w:tcPr>
          <w:p w14:paraId="2E12E5E4">
            <w:pPr>
              <w:jc w:val="center"/>
              <w:rPr>
                <w:rFonts w:hint="eastAsia" w:ascii="仿宋" w:hAnsi="仿宋" w:eastAsia="仿宋" w:cs="仿宋"/>
                <w:color w:val="000000"/>
                <w:sz w:val="24"/>
                <w:szCs w:val="24"/>
                <w:lang w:eastAsia="en-US"/>
              </w:rPr>
            </w:pPr>
            <w:r>
              <w:rPr>
                <w:rFonts w:hint="eastAsia" w:ascii="仿宋" w:hAnsi="仿宋" w:eastAsia="仿宋" w:cs="仿宋"/>
                <w:sz w:val="24"/>
                <w:szCs w:val="24"/>
              </w:rPr>
              <w:t>GB/T 20810-2018</w:t>
            </w:r>
          </w:p>
        </w:tc>
        <w:tc>
          <w:tcPr>
            <w:tcW w:w="2309" w:type="dxa"/>
            <w:noWrap w:val="0"/>
            <w:vAlign w:val="center"/>
          </w:tcPr>
          <w:p w14:paraId="3AB0B03C">
            <w:pPr>
              <w:jc w:val="center"/>
              <w:rPr>
                <w:rFonts w:hint="eastAsia" w:ascii="仿宋" w:hAnsi="仿宋" w:eastAsia="仿宋" w:cs="仿宋"/>
                <w:color w:val="000000"/>
                <w:sz w:val="24"/>
                <w:szCs w:val="24"/>
                <w:lang w:eastAsia="en-US"/>
              </w:rPr>
            </w:pPr>
            <w:r>
              <w:rPr>
                <w:rFonts w:hint="eastAsia" w:ascii="仿宋" w:hAnsi="仿宋" w:eastAsia="仿宋" w:cs="仿宋"/>
                <w:sz w:val="24"/>
                <w:szCs w:val="24"/>
              </w:rPr>
              <w:t>GB/T 20810-2018</w:t>
            </w:r>
          </w:p>
        </w:tc>
      </w:tr>
      <w:tr w14:paraId="6C4296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622091B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3022" w:type="dxa"/>
            <w:noWrap w:val="0"/>
            <w:vAlign w:val="center"/>
          </w:tcPr>
          <w:p w14:paraId="285B46D7">
            <w:pPr>
              <w:jc w:val="center"/>
              <w:rPr>
                <w:rFonts w:hint="eastAsia" w:ascii="仿宋" w:hAnsi="仿宋" w:eastAsia="仿宋" w:cs="仿宋"/>
                <w:color w:val="000000"/>
                <w:sz w:val="24"/>
                <w:szCs w:val="24"/>
              </w:rPr>
            </w:pPr>
            <w:r>
              <w:rPr>
                <w:rFonts w:hint="eastAsia" w:ascii="仿宋" w:hAnsi="仿宋" w:eastAsia="仿宋" w:cs="仿宋"/>
                <w:sz w:val="24"/>
                <w:szCs w:val="24"/>
              </w:rPr>
              <w:t>D65亮度/亮度</w:t>
            </w:r>
          </w:p>
        </w:tc>
        <w:tc>
          <w:tcPr>
            <w:tcW w:w="2421" w:type="dxa"/>
            <w:noWrap w:val="0"/>
            <w:vAlign w:val="center"/>
          </w:tcPr>
          <w:p w14:paraId="2A2B8334">
            <w:pPr>
              <w:jc w:val="center"/>
              <w:rPr>
                <w:rFonts w:hint="eastAsia" w:ascii="仿宋" w:hAnsi="仿宋" w:eastAsia="仿宋" w:cs="仿宋"/>
                <w:sz w:val="24"/>
                <w:szCs w:val="24"/>
              </w:rPr>
            </w:pPr>
            <w:r>
              <w:rPr>
                <w:rFonts w:hint="eastAsia" w:ascii="仿宋" w:hAnsi="仿宋" w:eastAsia="仿宋" w:cs="仿宋"/>
                <w:sz w:val="24"/>
                <w:szCs w:val="24"/>
              </w:rPr>
              <w:t>GB/T 20810-2018</w:t>
            </w:r>
          </w:p>
          <w:p w14:paraId="7F335CC9">
            <w:pPr>
              <w:jc w:val="center"/>
              <w:rPr>
                <w:rFonts w:hint="eastAsia" w:ascii="仿宋" w:hAnsi="仿宋" w:eastAsia="仿宋" w:cs="仿宋"/>
                <w:color w:val="000000"/>
                <w:sz w:val="24"/>
                <w:szCs w:val="24"/>
              </w:rPr>
            </w:pPr>
            <w:r>
              <w:rPr>
                <w:rFonts w:hint="eastAsia" w:ascii="仿宋" w:hAnsi="仿宋" w:eastAsia="仿宋" w:cs="仿宋"/>
                <w:sz w:val="24"/>
                <w:szCs w:val="24"/>
              </w:rPr>
              <w:t>QB/T 4509-2013</w:t>
            </w:r>
          </w:p>
        </w:tc>
        <w:tc>
          <w:tcPr>
            <w:tcW w:w="2309" w:type="dxa"/>
            <w:noWrap w:val="0"/>
            <w:vAlign w:val="center"/>
          </w:tcPr>
          <w:p w14:paraId="1136F931">
            <w:pPr>
              <w:jc w:val="center"/>
              <w:rPr>
                <w:rFonts w:hint="eastAsia" w:ascii="仿宋" w:hAnsi="仿宋" w:eastAsia="仿宋" w:cs="仿宋"/>
                <w:color w:val="000000"/>
                <w:sz w:val="24"/>
                <w:szCs w:val="24"/>
              </w:rPr>
            </w:pPr>
            <w:r>
              <w:rPr>
                <w:rFonts w:hint="eastAsia" w:ascii="仿宋" w:hAnsi="仿宋" w:eastAsia="仿宋" w:cs="仿宋"/>
                <w:sz w:val="24"/>
                <w:szCs w:val="24"/>
              </w:rPr>
              <w:t>GB/T 7974-2013</w:t>
            </w:r>
          </w:p>
        </w:tc>
      </w:tr>
      <w:tr w14:paraId="410351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1B56121A">
            <w:pPr>
              <w:snapToGrid w:val="0"/>
              <w:spacing w:line="30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3022" w:type="dxa"/>
            <w:noWrap w:val="0"/>
            <w:vAlign w:val="center"/>
          </w:tcPr>
          <w:p w14:paraId="284E0525">
            <w:pPr>
              <w:jc w:val="center"/>
              <w:rPr>
                <w:rFonts w:hint="eastAsia" w:ascii="仿宋" w:hAnsi="仿宋" w:eastAsia="仿宋" w:cs="仿宋"/>
                <w:sz w:val="24"/>
                <w:szCs w:val="24"/>
              </w:rPr>
            </w:pPr>
            <w:r>
              <w:rPr>
                <w:rFonts w:hint="eastAsia" w:ascii="仿宋" w:hAnsi="仿宋" w:eastAsia="仿宋" w:cs="仿宋"/>
                <w:sz w:val="24"/>
                <w:szCs w:val="24"/>
              </w:rPr>
              <w:t>横向吸液高度（成品层）/</w:t>
            </w:r>
          </w:p>
          <w:p w14:paraId="4E8B12C0">
            <w:pPr>
              <w:jc w:val="center"/>
              <w:rPr>
                <w:rFonts w:hint="eastAsia" w:ascii="仿宋" w:hAnsi="仿宋" w:eastAsia="仿宋" w:cs="仿宋"/>
                <w:color w:val="000000"/>
                <w:sz w:val="24"/>
                <w:szCs w:val="24"/>
              </w:rPr>
            </w:pPr>
            <w:r>
              <w:rPr>
                <w:rFonts w:hint="eastAsia" w:ascii="仿宋" w:hAnsi="仿宋" w:eastAsia="仿宋" w:cs="仿宋"/>
                <w:sz w:val="24"/>
                <w:szCs w:val="24"/>
              </w:rPr>
              <w:t>横向吸液高度</w:t>
            </w:r>
          </w:p>
        </w:tc>
        <w:tc>
          <w:tcPr>
            <w:tcW w:w="2421" w:type="dxa"/>
            <w:noWrap w:val="0"/>
            <w:vAlign w:val="center"/>
          </w:tcPr>
          <w:p w14:paraId="2BFE67B3">
            <w:pPr>
              <w:jc w:val="center"/>
              <w:rPr>
                <w:rFonts w:hint="eastAsia" w:ascii="仿宋" w:hAnsi="仿宋" w:eastAsia="仿宋" w:cs="仿宋"/>
                <w:sz w:val="24"/>
                <w:szCs w:val="24"/>
              </w:rPr>
            </w:pPr>
            <w:r>
              <w:rPr>
                <w:rFonts w:hint="eastAsia" w:ascii="仿宋" w:hAnsi="仿宋" w:eastAsia="仿宋" w:cs="仿宋"/>
                <w:sz w:val="24"/>
                <w:szCs w:val="24"/>
              </w:rPr>
              <w:t>GB/T 20810-2018</w:t>
            </w:r>
          </w:p>
          <w:p w14:paraId="2E0F9111">
            <w:pPr>
              <w:jc w:val="center"/>
              <w:rPr>
                <w:rFonts w:hint="eastAsia" w:ascii="仿宋" w:hAnsi="仿宋" w:eastAsia="仿宋" w:cs="仿宋"/>
                <w:color w:val="000000"/>
                <w:sz w:val="24"/>
                <w:szCs w:val="24"/>
              </w:rPr>
            </w:pPr>
            <w:r>
              <w:rPr>
                <w:rFonts w:hint="eastAsia" w:ascii="仿宋" w:hAnsi="仿宋" w:eastAsia="仿宋" w:cs="仿宋"/>
                <w:sz w:val="24"/>
                <w:szCs w:val="24"/>
              </w:rPr>
              <w:t>QB/T 4509-2013</w:t>
            </w:r>
          </w:p>
        </w:tc>
        <w:tc>
          <w:tcPr>
            <w:tcW w:w="2309" w:type="dxa"/>
            <w:noWrap w:val="0"/>
            <w:vAlign w:val="center"/>
          </w:tcPr>
          <w:p w14:paraId="0CFABFD6">
            <w:pPr>
              <w:jc w:val="center"/>
              <w:rPr>
                <w:rFonts w:hint="eastAsia" w:ascii="仿宋" w:hAnsi="仿宋" w:eastAsia="仿宋" w:cs="仿宋"/>
                <w:color w:val="000000"/>
                <w:sz w:val="24"/>
                <w:szCs w:val="24"/>
              </w:rPr>
            </w:pPr>
            <w:r>
              <w:rPr>
                <w:rFonts w:hint="eastAsia" w:ascii="仿宋" w:hAnsi="仿宋" w:eastAsia="仿宋" w:cs="仿宋"/>
                <w:sz w:val="24"/>
                <w:szCs w:val="24"/>
              </w:rPr>
              <w:t>GB/T 461.1-2002</w:t>
            </w:r>
          </w:p>
        </w:tc>
      </w:tr>
      <w:tr w14:paraId="141A95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358FC481">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w:t>
            </w:r>
          </w:p>
        </w:tc>
        <w:tc>
          <w:tcPr>
            <w:tcW w:w="3022" w:type="dxa"/>
            <w:noWrap w:val="0"/>
            <w:vAlign w:val="center"/>
          </w:tcPr>
          <w:p w14:paraId="5FD76714">
            <w:pPr>
              <w:jc w:val="center"/>
              <w:rPr>
                <w:rFonts w:hint="eastAsia" w:ascii="仿宋" w:hAnsi="仿宋" w:eastAsia="仿宋" w:cs="仿宋"/>
                <w:sz w:val="24"/>
                <w:szCs w:val="24"/>
              </w:rPr>
            </w:pPr>
            <w:r>
              <w:rPr>
                <w:rFonts w:hint="eastAsia" w:ascii="仿宋" w:hAnsi="仿宋" w:eastAsia="仿宋" w:cs="仿宋"/>
                <w:sz w:val="24"/>
                <w:szCs w:val="24"/>
              </w:rPr>
              <w:t>柔软度（成品层纵横平均）/</w:t>
            </w:r>
          </w:p>
          <w:p w14:paraId="2377A774">
            <w:pPr>
              <w:jc w:val="center"/>
              <w:rPr>
                <w:rFonts w:hint="eastAsia" w:ascii="仿宋" w:hAnsi="仿宋" w:eastAsia="仿宋" w:cs="仿宋"/>
                <w:color w:val="000000"/>
                <w:sz w:val="24"/>
                <w:szCs w:val="24"/>
              </w:rPr>
            </w:pPr>
            <w:r>
              <w:rPr>
                <w:rFonts w:hint="eastAsia" w:ascii="仿宋" w:hAnsi="仿宋" w:eastAsia="仿宋" w:cs="仿宋"/>
                <w:sz w:val="24"/>
                <w:szCs w:val="24"/>
              </w:rPr>
              <w:t>柔软度（纵横向平均/成品层）</w:t>
            </w:r>
          </w:p>
        </w:tc>
        <w:tc>
          <w:tcPr>
            <w:tcW w:w="2421" w:type="dxa"/>
            <w:noWrap w:val="0"/>
            <w:vAlign w:val="center"/>
          </w:tcPr>
          <w:p w14:paraId="374D0665">
            <w:pPr>
              <w:jc w:val="center"/>
              <w:rPr>
                <w:rFonts w:hint="eastAsia" w:ascii="仿宋" w:hAnsi="仿宋" w:eastAsia="仿宋" w:cs="仿宋"/>
                <w:sz w:val="24"/>
                <w:szCs w:val="24"/>
              </w:rPr>
            </w:pPr>
            <w:r>
              <w:rPr>
                <w:rFonts w:hint="eastAsia" w:ascii="仿宋" w:hAnsi="仿宋" w:eastAsia="仿宋" w:cs="仿宋"/>
                <w:sz w:val="24"/>
                <w:szCs w:val="24"/>
              </w:rPr>
              <w:t>GB/T 20810-2018</w:t>
            </w:r>
          </w:p>
          <w:p w14:paraId="267F5F0A">
            <w:pPr>
              <w:jc w:val="center"/>
              <w:rPr>
                <w:rFonts w:hint="eastAsia" w:ascii="仿宋" w:hAnsi="仿宋" w:eastAsia="仿宋" w:cs="仿宋"/>
                <w:color w:val="000000"/>
                <w:sz w:val="24"/>
                <w:szCs w:val="24"/>
              </w:rPr>
            </w:pPr>
            <w:r>
              <w:rPr>
                <w:rFonts w:hint="eastAsia" w:ascii="仿宋" w:hAnsi="仿宋" w:eastAsia="仿宋" w:cs="仿宋"/>
                <w:sz w:val="24"/>
                <w:szCs w:val="24"/>
              </w:rPr>
              <w:t>QB/T 4509-2013</w:t>
            </w:r>
          </w:p>
        </w:tc>
        <w:tc>
          <w:tcPr>
            <w:tcW w:w="2309" w:type="dxa"/>
            <w:noWrap w:val="0"/>
            <w:vAlign w:val="center"/>
          </w:tcPr>
          <w:p w14:paraId="5EB66963">
            <w:pPr>
              <w:jc w:val="center"/>
              <w:rPr>
                <w:rFonts w:hint="eastAsia" w:ascii="仿宋" w:hAnsi="仿宋" w:eastAsia="仿宋" w:cs="仿宋"/>
                <w:color w:val="000000"/>
                <w:sz w:val="24"/>
                <w:szCs w:val="24"/>
              </w:rPr>
            </w:pPr>
            <w:r>
              <w:rPr>
                <w:rFonts w:hint="eastAsia" w:ascii="仿宋" w:hAnsi="仿宋" w:eastAsia="仿宋" w:cs="仿宋"/>
                <w:sz w:val="24"/>
                <w:szCs w:val="24"/>
              </w:rPr>
              <w:t>GB/T 8942-2016</w:t>
            </w:r>
          </w:p>
        </w:tc>
      </w:tr>
      <w:tr w14:paraId="2ED0DF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03846303">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w:t>
            </w:r>
          </w:p>
        </w:tc>
        <w:tc>
          <w:tcPr>
            <w:tcW w:w="3022" w:type="dxa"/>
            <w:noWrap w:val="0"/>
            <w:vAlign w:val="center"/>
          </w:tcPr>
          <w:p w14:paraId="55A2A6A9">
            <w:pPr>
              <w:jc w:val="center"/>
              <w:rPr>
                <w:rFonts w:hint="eastAsia" w:ascii="仿宋" w:hAnsi="仿宋" w:eastAsia="仿宋" w:cs="仿宋"/>
                <w:sz w:val="24"/>
                <w:szCs w:val="24"/>
              </w:rPr>
            </w:pPr>
            <w:r>
              <w:rPr>
                <w:rFonts w:hint="eastAsia" w:ascii="仿宋" w:hAnsi="仿宋" w:eastAsia="仿宋" w:cs="仿宋"/>
                <w:sz w:val="24"/>
                <w:szCs w:val="24"/>
              </w:rPr>
              <w:t>抗张指数/</w:t>
            </w:r>
          </w:p>
          <w:p w14:paraId="3F70DAE5">
            <w:pPr>
              <w:jc w:val="center"/>
              <w:rPr>
                <w:rFonts w:hint="eastAsia" w:ascii="仿宋" w:hAnsi="仿宋" w:eastAsia="仿宋" w:cs="仿宋"/>
                <w:color w:val="000000"/>
                <w:sz w:val="24"/>
                <w:szCs w:val="24"/>
              </w:rPr>
            </w:pPr>
            <w:r>
              <w:rPr>
                <w:rFonts w:hint="eastAsia" w:ascii="仿宋" w:hAnsi="仿宋" w:eastAsia="仿宋" w:cs="仿宋"/>
                <w:sz w:val="24"/>
                <w:szCs w:val="24"/>
              </w:rPr>
              <w:t>抗张指数（纵向/横向）</w:t>
            </w:r>
          </w:p>
        </w:tc>
        <w:tc>
          <w:tcPr>
            <w:tcW w:w="2421" w:type="dxa"/>
            <w:noWrap w:val="0"/>
            <w:vAlign w:val="center"/>
          </w:tcPr>
          <w:p w14:paraId="208D5738">
            <w:pPr>
              <w:jc w:val="center"/>
              <w:rPr>
                <w:rFonts w:hint="eastAsia" w:ascii="仿宋" w:hAnsi="仿宋" w:eastAsia="仿宋" w:cs="仿宋"/>
                <w:color w:val="auto"/>
                <w:sz w:val="24"/>
                <w:szCs w:val="24"/>
              </w:rPr>
            </w:pPr>
            <w:r>
              <w:rPr>
                <w:rFonts w:hint="eastAsia" w:ascii="仿宋" w:hAnsi="仿宋" w:eastAsia="仿宋" w:cs="仿宋"/>
                <w:color w:val="auto"/>
                <w:sz w:val="24"/>
                <w:szCs w:val="24"/>
              </w:rPr>
              <w:t>GB/T 20810-2018</w:t>
            </w:r>
          </w:p>
          <w:p w14:paraId="78A29F6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QB/T 4509-2013</w:t>
            </w:r>
          </w:p>
        </w:tc>
        <w:tc>
          <w:tcPr>
            <w:tcW w:w="2309" w:type="dxa"/>
            <w:noWrap w:val="0"/>
            <w:vAlign w:val="center"/>
          </w:tcPr>
          <w:p w14:paraId="49C2ACD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GB/T 20810-2018</w:t>
            </w:r>
          </w:p>
          <w:p w14:paraId="44E505D4">
            <w:pPr>
              <w:jc w:val="center"/>
              <w:rPr>
                <w:rFonts w:hint="eastAsia" w:ascii="仿宋" w:hAnsi="仿宋" w:eastAsia="仿宋" w:cs="仿宋"/>
                <w:color w:val="auto"/>
                <w:sz w:val="24"/>
                <w:szCs w:val="24"/>
                <w:lang w:eastAsia="zh"/>
              </w:rPr>
            </w:pPr>
            <w:r>
              <w:rPr>
                <w:rFonts w:hint="eastAsia" w:ascii="仿宋" w:hAnsi="仿宋" w:eastAsia="仿宋" w:cs="仿宋"/>
                <w:color w:val="auto"/>
                <w:sz w:val="24"/>
                <w:szCs w:val="24"/>
                <w:lang w:eastAsia="zh"/>
              </w:rPr>
              <w:t>GB/T 24328.3-2020</w:t>
            </w:r>
          </w:p>
          <w:p w14:paraId="3B268E5C">
            <w:pPr>
              <w:jc w:val="center"/>
              <w:rPr>
                <w:rFonts w:hint="eastAsia" w:ascii="仿宋" w:hAnsi="仿宋" w:eastAsia="仿宋" w:cs="仿宋"/>
                <w:color w:val="auto"/>
                <w:sz w:val="24"/>
                <w:szCs w:val="24"/>
              </w:rPr>
            </w:pPr>
            <w:r>
              <w:rPr>
                <w:rFonts w:hint="eastAsia" w:ascii="仿宋" w:hAnsi="仿宋" w:eastAsia="仿宋" w:cs="仿宋"/>
                <w:color w:val="auto"/>
                <w:sz w:val="24"/>
                <w:szCs w:val="24"/>
              </w:rPr>
              <w:t>QB/T 4509-2013</w:t>
            </w:r>
          </w:p>
          <w:p w14:paraId="48816578">
            <w:pPr>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
              </w:rPr>
              <w:t>GB/T 12914-2008</w:t>
            </w:r>
          </w:p>
        </w:tc>
      </w:tr>
      <w:tr w14:paraId="4B4A1C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35E4DB25">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9</w:t>
            </w:r>
          </w:p>
        </w:tc>
        <w:tc>
          <w:tcPr>
            <w:tcW w:w="3022" w:type="dxa"/>
            <w:noWrap w:val="0"/>
            <w:vAlign w:val="center"/>
          </w:tcPr>
          <w:p w14:paraId="253544D1">
            <w:pPr>
              <w:jc w:val="center"/>
              <w:rPr>
                <w:rFonts w:hint="eastAsia" w:ascii="仿宋" w:hAnsi="仿宋" w:eastAsia="仿宋" w:cs="仿宋"/>
                <w:sz w:val="24"/>
                <w:szCs w:val="24"/>
              </w:rPr>
            </w:pPr>
            <w:r>
              <w:rPr>
                <w:rFonts w:hint="eastAsia" w:ascii="仿宋" w:hAnsi="仿宋" w:eastAsia="仿宋" w:cs="仿宋"/>
                <w:sz w:val="24"/>
                <w:szCs w:val="24"/>
              </w:rPr>
              <w:t>可迁移性荧光物质/</w:t>
            </w:r>
          </w:p>
          <w:p w14:paraId="4998FFB4">
            <w:pPr>
              <w:jc w:val="center"/>
              <w:rPr>
                <w:rFonts w:hint="eastAsia" w:ascii="仿宋" w:hAnsi="仿宋" w:eastAsia="仿宋" w:cs="仿宋"/>
                <w:color w:val="000000"/>
                <w:sz w:val="24"/>
                <w:szCs w:val="24"/>
              </w:rPr>
            </w:pPr>
            <w:r>
              <w:rPr>
                <w:rFonts w:hint="eastAsia" w:ascii="仿宋" w:hAnsi="仿宋" w:eastAsia="仿宋" w:cs="仿宋"/>
                <w:sz w:val="24"/>
                <w:szCs w:val="24"/>
              </w:rPr>
              <w:t>荧光性物质</w:t>
            </w:r>
          </w:p>
        </w:tc>
        <w:tc>
          <w:tcPr>
            <w:tcW w:w="2421" w:type="dxa"/>
            <w:noWrap w:val="0"/>
            <w:vAlign w:val="center"/>
          </w:tcPr>
          <w:p w14:paraId="420D5C90">
            <w:pPr>
              <w:jc w:val="center"/>
              <w:rPr>
                <w:rFonts w:hint="eastAsia" w:ascii="仿宋" w:hAnsi="仿宋" w:eastAsia="仿宋" w:cs="仿宋"/>
                <w:color w:val="auto"/>
                <w:sz w:val="24"/>
                <w:szCs w:val="24"/>
              </w:rPr>
            </w:pPr>
            <w:r>
              <w:rPr>
                <w:rFonts w:hint="eastAsia" w:ascii="仿宋" w:hAnsi="仿宋" w:eastAsia="仿宋" w:cs="仿宋"/>
                <w:color w:val="auto"/>
                <w:sz w:val="24"/>
                <w:szCs w:val="24"/>
              </w:rPr>
              <w:t>GB/T 20810-2018</w:t>
            </w:r>
          </w:p>
          <w:p w14:paraId="2B7FBDD5">
            <w:pPr>
              <w:jc w:val="center"/>
              <w:rPr>
                <w:rFonts w:hint="eastAsia" w:ascii="仿宋" w:hAnsi="仿宋" w:eastAsia="仿宋" w:cs="仿宋"/>
                <w:color w:val="auto"/>
                <w:sz w:val="24"/>
                <w:szCs w:val="24"/>
              </w:rPr>
            </w:pPr>
            <w:r>
              <w:rPr>
                <w:rFonts w:hint="eastAsia" w:ascii="仿宋" w:hAnsi="仿宋" w:eastAsia="仿宋" w:cs="仿宋"/>
                <w:color w:val="auto"/>
                <w:sz w:val="24"/>
                <w:szCs w:val="24"/>
              </w:rPr>
              <w:t>QB/T 4509-2013</w:t>
            </w:r>
          </w:p>
        </w:tc>
        <w:tc>
          <w:tcPr>
            <w:tcW w:w="2309" w:type="dxa"/>
            <w:noWrap w:val="0"/>
            <w:vAlign w:val="center"/>
          </w:tcPr>
          <w:p w14:paraId="0717EEA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GB/T 20810-2018</w:t>
            </w:r>
          </w:p>
          <w:p w14:paraId="0FAC1BF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QB/T 4509-2013</w:t>
            </w:r>
          </w:p>
        </w:tc>
      </w:tr>
      <w:tr w14:paraId="037DB7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3E59C7EF">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c>
          <w:tcPr>
            <w:tcW w:w="3022" w:type="dxa"/>
            <w:noWrap w:val="0"/>
            <w:vAlign w:val="center"/>
          </w:tcPr>
          <w:p w14:paraId="4FD3EDFE">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重金属含量</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铅</w:t>
            </w:r>
          </w:p>
        </w:tc>
        <w:tc>
          <w:tcPr>
            <w:tcW w:w="2421" w:type="dxa"/>
            <w:noWrap w:val="0"/>
            <w:vAlign w:val="center"/>
          </w:tcPr>
          <w:p w14:paraId="4D4B7EB3">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20810-2018</w:t>
            </w:r>
          </w:p>
        </w:tc>
        <w:tc>
          <w:tcPr>
            <w:tcW w:w="2309" w:type="dxa"/>
            <w:noWrap w:val="0"/>
            <w:vAlign w:val="center"/>
          </w:tcPr>
          <w:p w14:paraId="11BA2007">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20810-2018</w:t>
            </w:r>
          </w:p>
          <w:p w14:paraId="6ED4B349">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eastAsia="zh"/>
              </w:rPr>
              <w:t>GB/T 24991-2010</w:t>
            </w:r>
          </w:p>
        </w:tc>
      </w:tr>
      <w:tr w14:paraId="6A3BE5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1F41B94B">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11</w:t>
            </w:r>
          </w:p>
        </w:tc>
        <w:tc>
          <w:tcPr>
            <w:tcW w:w="3022" w:type="dxa"/>
            <w:noWrap w:val="0"/>
            <w:vAlign w:val="center"/>
          </w:tcPr>
          <w:p w14:paraId="5E12D079">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重金属含量</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砷</w:t>
            </w:r>
          </w:p>
        </w:tc>
        <w:tc>
          <w:tcPr>
            <w:tcW w:w="2421" w:type="dxa"/>
            <w:noWrap w:val="0"/>
            <w:vAlign w:val="center"/>
          </w:tcPr>
          <w:p w14:paraId="46829452">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20810-2018</w:t>
            </w:r>
          </w:p>
        </w:tc>
        <w:tc>
          <w:tcPr>
            <w:tcW w:w="2309" w:type="dxa"/>
            <w:noWrap w:val="0"/>
            <w:vAlign w:val="center"/>
          </w:tcPr>
          <w:p w14:paraId="3A443DFF">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20810-2018</w:t>
            </w:r>
          </w:p>
          <w:p w14:paraId="7D4A238D">
            <w:pPr>
              <w:jc w:val="center"/>
              <w:rPr>
                <w:rFonts w:hint="eastAsia" w:ascii="仿宋" w:hAnsi="仿宋" w:eastAsia="仿宋" w:cs="仿宋"/>
                <w:color w:val="000000"/>
                <w:sz w:val="24"/>
                <w:szCs w:val="24"/>
                <w:lang w:eastAsia="zh"/>
              </w:rPr>
            </w:pPr>
            <w:bookmarkStart w:id="0" w:name="_GoBack"/>
            <w:bookmarkEnd w:id="0"/>
            <w:r>
              <w:rPr>
                <w:rFonts w:hint="eastAsia" w:ascii="仿宋" w:hAnsi="仿宋" w:eastAsia="仿宋" w:cs="仿宋"/>
                <w:color w:val="000000"/>
                <w:sz w:val="24"/>
                <w:szCs w:val="24"/>
                <w:lang w:eastAsia="zh"/>
              </w:rPr>
              <w:t>GB/T 24992-2010</w:t>
            </w:r>
          </w:p>
        </w:tc>
      </w:tr>
      <w:tr w14:paraId="6BFDF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03C982F6">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12</w:t>
            </w:r>
          </w:p>
        </w:tc>
        <w:tc>
          <w:tcPr>
            <w:tcW w:w="3022" w:type="dxa"/>
            <w:noWrap w:val="0"/>
            <w:vAlign w:val="center"/>
          </w:tcPr>
          <w:p w14:paraId="234B0B51">
            <w:pPr>
              <w:jc w:val="center"/>
              <w:rPr>
                <w:rFonts w:hint="eastAsia" w:ascii="仿宋" w:hAnsi="仿宋" w:eastAsia="仿宋" w:cs="仿宋"/>
                <w:color w:val="000000"/>
                <w:sz w:val="24"/>
                <w:szCs w:val="24"/>
              </w:rPr>
            </w:pPr>
            <w:r>
              <w:rPr>
                <w:rFonts w:hint="eastAsia" w:ascii="仿宋" w:hAnsi="仿宋" w:eastAsia="仿宋" w:cs="仿宋"/>
                <w:sz w:val="24"/>
                <w:szCs w:val="24"/>
              </w:rPr>
              <w:t>球形耐破度（成品层）</w:t>
            </w:r>
          </w:p>
        </w:tc>
        <w:tc>
          <w:tcPr>
            <w:tcW w:w="2421" w:type="dxa"/>
            <w:noWrap w:val="0"/>
            <w:vAlign w:val="center"/>
          </w:tcPr>
          <w:p w14:paraId="10ABB6F0">
            <w:pPr>
              <w:jc w:val="center"/>
              <w:rPr>
                <w:rFonts w:hint="eastAsia" w:ascii="仿宋" w:hAnsi="仿宋" w:eastAsia="仿宋" w:cs="仿宋"/>
                <w:color w:val="000000"/>
                <w:sz w:val="24"/>
                <w:szCs w:val="24"/>
              </w:rPr>
            </w:pPr>
            <w:r>
              <w:rPr>
                <w:rFonts w:hint="eastAsia" w:ascii="仿宋" w:hAnsi="仿宋" w:eastAsia="仿宋" w:cs="仿宋"/>
                <w:sz w:val="24"/>
                <w:szCs w:val="24"/>
              </w:rPr>
              <w:t>GB/T 20810-2018</w:t>
            </w:r>
          </w:p>
        </w:tc>
        <w:tc>
          <w:tcPr>
            <w:tcW w:w="2309" w:type="dxa"/>
            <w:noWrap w:val="0"/>
            <w:vAlign w:val="center"/>
          </w:tcPr>
          <w:p w14:paraId="75A43A65">
            <w:pPr>
              <w:jc w:val="center"/>
              <w:rPr>
                <w:rFonts w:hint="eastAsia" w:ascii="仿宋" w:hAnsi="仿宋" w:eastAsia="仿宋" w:cs="仿宋"/>
                <w:color w:val="000000"/>
                <w:sz w:val="24"/>
                <w:szCs w:val="24"/>
              </w:rPr>
            </w:pPr>
            <w:r>
              <w:rPr>
                <w:rFonts w:hint="eastAsia" w:ascii="仿宋" w:hAnsi="仿宋" w:eastAsia="仿宋" w:cs="仿宋"/>
                <w:sz w:val="24"/>
                <w:szCs w:val="24"/>
              </w:rPr>
              <w:t>GB/T 24328.7-2020</w:t>
            </w:r>
          </w:p>
        </w:tc>
      </w:tr>
      <w:tr w14:paraId="648165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50" w:type="dxa"/>
            <w:gridSpan w:val="4"/>
            <w:noWrap w:val="0"/>
            <w:vAlign w:val="center"/>
          </w:tcPr>
          <w:p w14:paraId="6F5474BF">
            <w:pPr>
              <w:snapToGrid w:val="0"/>
              <w:jc w:val="left"/>
              <w:rPr>
                <w:rFonts w:hint="eastAsia" w:ascii="仿宋" w:hAnsi="仿宋" w:eastAsia="仿宋" w:cs="仿宋"/>
                <w:sz w:val="24"/>
                <w:szCs w:val="24"/>
              </w:rPr>
            </w:pPr>
            <w:r>
              <w:rPr>
                <w:rFonts w:hint="eastAsia" w:ascii="仿宋" w:hAnsi="仿宋" w:eastAsia="仿宋" w:cs="仿宋"/>
                <w:sz w:val="24"/>
                <w:szCs w:val="24"/>
              </w:rPr>
              <w:t>注：依据卫健委“卫监督发〔2005〕515号”《健康相关产品国家卫生监督抽检规定》第十九条“产品微生物指标超标的不予复检”的规定，微生物学指标项目不予复检。</w:t>
            </w:r>
          </w:p>
        </w:tc>
      </w:tr>
    </w:tbl>
    <w:p w14:paraId="007E5ACE">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检验方法包括相关产品标准及试验方法标准。</w:t>
      </w:r>
    </w:p>
    <w:p w14:paraId="17C56143">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凡是注日期的文件，其随后所有的修改单（不包括勘误的内容）或修订版不适用于本细则。凡是不注日期的文件，其最新版本适用于本细则。</w:t>
      </w:r>
    </w:p>
    <w:p w14:paraId="30982A53">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4.判定规则</w:t>
      </w:r>
    </w:p>
    <w:p w14:paraId="2E0ED122">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b/>
          <w:bCs/>
          <w:kern w:val="2"/>
          <w:sz w:val="32"/>
          <w:szCs w:val="32"/>
          <w:lang w:val="en-US" w:bidi="ar-SA"/>
        </w:rPr>
        <w:t>4.1依据标准</w:t>
      </w:r>
    </w:p>
    <w:p w14:paraId="5EB8B2E4">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GB/T 20810-2018《卫生纸（含卫生纸原纸）》</w:t>
      </w:r>
    </w:p>
    <w:p w14:paraId="20B9A909">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QB/T 4509-2013《本色生活用纸》</w:t>
      </w:r>
    </w:p>
    <w:p w14:paraId="31860D49">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eastAsia="zh-CN" w:bidi="ar-SA"/>
        </w:rPr>
        <w:t>现行有效的企业标准、团</w:t>
      </w:r>
      <w:r>
        <w:rPr>
          <w:rFonts w:hint="eastAsia" w:ascii="仿宋" w:hAnsi="仿宋" w:eastAsia="仿宋" w:cs="仿宋"/>
          <w:kern w:val="2"/>
          <w:sz w:val="32"/>
          <w:szCs w:val="32"/>
          <w:lang w:val="en-US" w:bidi="ar-SA"/>
        </w:rPr>
        <w:t>体标准、地方标准及产品明示质量要求</w:t>
      </w:r>
    </w:p>
    <w:p w14:paraId="4A161B51">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b/>
          <w:bCs/>
          <w:kern w:val="2"/>
          <w:sz w:val="32"/>
          <w:szCs w:val="32"/>
          <w:lang w:val="en-US" w:bidi="ar-SA"/>
        </w:rPr>
      </w:pPr>
      <w:r>
        <w:rPr>
          <w:rFonts w:hint="eastAsia" w:ascii="仿宋" w:hAnsi="仿宋" w:eastAsia="仿宋" w:cs="仿宋"/>
          <w:b/>
          <w:bCs/>
          <w:kern w:val="2"/>
          <w:sz w:val="32"/>
          <w:szCs w:val="32"/>
          <w:lang w:val="en-US" w:bidi="ar-SA"/>
        </w:rPr>
        <w:t>4.2判定原则</w:t>
      </w:r>
    </w:p>
    <w:p w14:paraId="159E320C">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经检验，检验项目全部合格，判定为被抽查产品所检项目未发现不合格; 检验项目中任一项或一项以上不合格，判定为被抽查产品不合格。</w:t>
      </w:r>
    </w:p>
    <w:p w14:paraId="1DDF5DD1">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若被检产品明示的质量要求高于本细则中检验项目依据的标准要求时，应按被检产品明示的质量要求判定。</w:t>
      </w:r>
    </w:p>
    <w:p w14:paraId="1DE60524">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若被检产品明示的质量要求低于本细则中检验项目依据的强制性标准要求时，应按照强制性标准要求判定。</w:t>
      </w:r>
    </w:p>
    <w:p w14:paraId="7AB2FA73">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27CDA14C">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若被检产品明示的质量要求缺少本细则中检验项目依据的强制性标准要求时，应按照强制性标准要求判定。</w:t>
      </w:r>
    </w:p>
    <w:p w14:paraId="24739BE5">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若被检产品明示的质量要求缺少本细则中检验项目依据的推荐性标准要求时，该项目不参与判定，但应在检验报告备注中进行说明。</w:t>
      </w:r>
    </w:p>
    <w:p w14:paraId="196EF1A1">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5.异议处理</w:t>
      </w:r>
    </w:p>
    <w:p w14:paraId="4842C5C4">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5.1对监督抽查程序有异议的，由任务下达部门核查相关证据后维持或者撤销原检验结果。</w:t>
      </w:r>
    </w:p>
    <w:p w14:paraId="3EEAD14D">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6FB35823">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5.3对样品信息有异议的，任务下达部门核查样品确认情况和生产企业提交证明材料后，维持或者撤销原检验结果。</w:t>
      </w:r>
    </w:p>
    <w:p w14:paraId="6E1B9F24">
      <w:pPr>
        <w:pStyle w:val="5"/>
        <w:tabs>
          <w:tab w:val="left" w:pos="967"/>
          <w:tab w:val="left" w:pos="969"/>
        </w:tabs>
        <w:spacing w:before="120" w:line="360" w:lineRule="auto"/>
        <w:ind w:left="0" w:firstLine="420" w:firstLineChars="200"/>
        <w:rPr>
          <w:rFonts w:ascii="华文仿宋" w:hAnsi="华文仿宋" w:eastAsia="华文仿宋" w:cs="华文仿宋"/>
          <w:kern w:val="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8D764AB-B2CC-43D7-912E-5DFB758D680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embedRegular r:id="rId2" w:fontKey="{CB6E029B-55FC-40CE-910E-6AC361608502}"/>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embedRegular r:id="rId3" w:fontKey="{3578452C-59FC-48BF-A2FE-92B4D130358C}"/>
  </w:font>
  <w:font w:name="仿宋">
    <w:panose1 w:val="02010609060101010101"/>
    <w:charset w:val="86"/>
    <w:family w:val="auto"/>
    <w:pitch w:val="default"/>
    <w:sig w:usb0="800002BF" w:usb1="38CF7CFA" w:usb2="00000016" w:usb3="00000000" w:csb0="00040001" w:csb1="00000000"/>
    <w:embedRegular r:id="rId4" w:fontKey="{03395E92-9AA4-4EBC-8BE5-36AC0AA0ADC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192A1">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9937750</wp:posOffset>
              </wp:positionV>
              <wp:extent cx="315595" cy="1733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5595" cy="173355"/>
                      </a:xfrm>
                      <a:prstGeom prst="rect">
                        <a:avLst/>
                      </a:prstGeom>
                      <a:noFill/>
                      <a:ln>
                        <a:noFill/>
                      </a:ln>
                      <a:effectLst/>
                    </wps:spPr>
                    <wps:txbx>
                      <w:txbxContent>
                        <w:p w14:paraId="54342B84">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5.25pt;margin-top:782.5pt;height:13.65pt;width:24.85pt;mso-position-horizontal-relative:page;mso-position-vertical-relative:page;z-index:-251657216;mso-width-relative:page;mso-height-relative:page;" filled="f" stroked="f" coordsize="21600,21600" o:gfxdata="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rdppNoAAAANAQAADwAAAAAAAAABACAAAAAiAAAAZHJz&#10;L2Rvd25yZXYueG1sUEsBAhQAFAAAAAgAh07iQNWJauoCAgAAEQQAAA4AAAAAAAAAAQAgAAAAKQEA&#10;AGRycy9lMm9Eb2MueG1sUEsFBgAAAAAGAAYAWQEAAJ0FAAAAAA==&#10;">
              <v:fill on="f" focussize="0,0"/>
              <v:stroke on="f"/>
              <v:imagedata o:title=""/>
              <o:lock v:ext="edit" aspectratio="f"/>
              <v:textbox inset="0mm,0mm,0mm,0mm">
                <w:txbxContent>
                  <w:p w14:paraId="54342B84">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D74BB0"/>
    <w:rsid w:val="00003CB9"/>
    <w:rsid w:val="0000650C"/>
    <w:rsid w:val="0003266E"/>
    <w:rsid w:val="00042E52"/>
    <w:rsid w:val="00075D2C"/>
    <w:rsid w:val="000831B2"/>
    <w:rsid w:val="000E438C"/>
    <w:rsid w:val="000F1035"/>
    <w:rsid w:val="00114B79"/>
    <w:rsid w:val="0014222E"/>
    <w:rsid w:val="00164799"/>
    <w:rsid w:val="00164C00"/>
    <w:rsid w:val="001760BA"/>
    <w:rsid w:val="00182A27"/>
    <w:rsid w:val="00184294"/>
    <w:rsid w:val="00194036"/>
    <w:rsid w:val="001C333A"/>
    <w:rsid w:val="001C40C3"/>
    <w:rsid w:val="001C67A8"/>
    <w:rsid w:val="001E5E14"/>
    <w:rsid w:val="002362B9"/>
    <w:rsid w:val="002659C9"/>
    <w:rsid w:val="002756C3"/>
    <w:rsid w:val="002851E4"/>
    <w:rsid w:val="00287CE4"/>
    <w:rsid w:val="00295234"/>
    <w:rsid w:val="002B6731"/>
    <w:rsid w:val="002D7400"/>
    <w:rsid w:val="0030185E"/>
    <w:rsid w:val="003031BA"/>
    <w:rsid w:val="003175BB"/>
    <w:rsid w:val="00343A35"/>
    <w:rsid w:val="00360E24"/>
    <w:rsid w:val="0036591F"/>
    <w:rsid w:val="00395BCD"/>
    <w:rsid w:val="003C468C"/>
    <w:rsid w:val="003D4C42"/>
    <w:rsid w:val="003E45D1"/>
    <w:rsid w:val="004058B1"/>
    <w:rsid w:val="00432A23"/>
    <w:rsid w:val="00435ACF"/>
    <w:rsid w:val="004626D2"/>
    <w:rsid w:val="00477D1A"/>
    <w:rsid w:val="00491441"/>
    <w:rsid w:val="00493196"/>
    <w:rsid w:val="004B1147"/>
    <w:rsid w:val="004B1CE9"/>
    <w:rsid w:val="00532841"/>
    <w:rsid w:val="00533F57"/>
    <w:rsid w:val="00537E82"/>
    <w:rsid w:val="00557205"/>
    <w:rsid w:val="005833D3"/>
    <w:rsid w:val="005F2F00"/>
    <w:rsid w:val="00611AA6"/>
    <w:rsid w:val="00611E80"/>
    <w:rsid w:val="00614648"/>
    <w:rsid w:val="00620815"/>
    <w:rsid w:val="00621C5C"/>
    <w:rsid w:val="006317CE"/>
    <w:rsid w:val="006728F0"/>
    <w:rsid w:val="00684D22"/>
    <w:rsid w:val="006B3A82"/>
    <w:rsid w:val="007312EA"/>
    <w:rsid w:val="0074736E"/>
    <w:rsid w:val="007645A2"/>
    <w:rsid w:val="00775579"/>
    <w:rsid w:val="00792EA6"/>
    <w:rsid w:val="007B1034"/>
    <w:rsid w:val="007D2716"/>
    <w:rsid w:val="007F454A"/>
    <w:rsid w:val="008225CF"/>
    <w:rsid w:val="00844320"/>
    <w:rsid w:val="008839CC"/>
    <w:rsid w:val="008A359A"/>
    <w:rsid w:val="008F390B"/>
    <w:rsid w:val="00900F0D"/>
    <w:rsid w:val="009034C0"/>
    <w:rsid w:val="00903E92"/>
    <w:rsid w:val="00910E1F"/>
    <w:rsid w:val="00923C62"/>
    <w:rsid w:val="009249DD"/>
    <w:rsid w:val="00951698"/>
    <w:rsid w:val="009555B3"/>
    <w:rsid w:val="00961A58"/>
    <w:rsid w:val="0098052D"/>
    <w:rsid w:val="009B1194"/>
    <w:rsid w:val="00A30987"/>
    <w:rsid w:val="00A60356"/>
    <w:rsid w:val="00A61ABB"/>
    <w:rsid w:val="00AA3B6D"/>
    <w:rsid w:val="00AC0C0B"/>
    <w:rsid w:val="00AC3FED"/>
    <w:rsid w:val="00AD654A"/>
    <w:rsid w:val="00AE2A65"/>
    <w:rsid w:val="00AF6DC8"/>
    <w:rsid w:val="00B52AAF"/>
    <w:rsid w:val="00B87A8B"/>
    <w:rsid w:val="00B913AD"/>
    <w:rsid w:val="00B92F18"/>
    <w:rsid w:val="00B95581"/>
    <w:rsid w:val="00BC446E"/>
    <w:rsid w:val="00BD18CC"/>
    <w:rsid w:val="00BD614C"/>
    <w:rsid w:val="00C16AD7"/>
    <w:rsid w:val="00C201F5"/>
    <w:rsid w:val="00C47D2D"/>
    <w:rsid w:val="00C53ED0"/>
    <w:rsid w:val="00C9766F"/>
    <w:rsid w:val="00CC1D12"/>
    <w:rsid w:val="00CF7936"/>
    <w:rsid w:val="00D31044"/>
    <w:rsid w:val="00D74673"/>
    <w:rsid w:val="00D74BB0"/>
    <w:rsid w:val="00DD4AF9"/>
    <w:rsid w:val="00DE70E1"/>
    <w:rsid w:val="00E02AF4"/>
    <w:rsid w:val="00E17597"/>
    <w:rsid w:val="00E21D7D"/>
    <w:rsid w:val="00EC265E"/>
    <w:rsid w:val="00ED4951"/>
    <w:rsid w:val="00F3360C"/>
    <w:rsid w:val="00FB0EB0"/>
    <w:rsid w:val="00FC734D"/>
    <w:rsid w:val="00FE13D5"/>
    <w:rsid w:val="00FE3B4C"/>
    <w:rsid w:val="012A2737"/>
    <w:rsid w:val="01CA216C"/>
    <w:rsid w:val="022E6257"/>
    <w:rsid w:val="025D6B3C"/>
    <w:rsid w:val="02900CBF"/>
    <w:rsid w:val="02BC7D06"/>
    <w:rsid w:val="03435D32"/>
    <w:rsid w:val="034D4E02"/>
    <w:rsid w:val="035B751F"/>
    <w:rsid w:val="03653EFA"/>
    <w:rsid w:val="039B3DC0"/>
    <w:rsid w:val="03D8291E"/>
    <w:rsid w:val="0431202E"/>
    <w:rsid w:val="04AE0FFB"/>
    <w:rsid w:val="052663E3"/>
    <w:rsid w:val="053D71CE"/>
    <w:rsid w:val="05557F9E"/>
    <w:rsid w:val="05852631"/>
    <w:rsid w:val="05AC4062"/>
    <w:rsid w:val="05E41A4E"/>
    <w:rsid w:val="05EC26B0"/>
    <w:rsid w:val="06A20FC1"/>
    <w:rsid w:val="06B86A37"/>
    <w:rsid w:val="06CB49BC"/>
    <w:rsid w:val="06E65352"/>
    <w:rsid w:val="07697D31"/>
    <w:rsid w:val="07707311"/>
    <w:rsid w:val="078E014B"/>
    <w:rsid w:val="079B25E0"/>
    <w:rsid w:val="08000695"/>
    <w:rsid w:val="08122176"/>
    <w:rsid w:val="086E1AA3"/>
    <w:rsid w:val="0902626A"/>
    <w:rsid w:val="09297778"/>
    <w:rsid w:val="097E5D15"/>
    <w:rsid w:val="09970B85"/>
    <w:rsid w:val="09A908B8"/>
    <w:rsid w:val="0A334D52"/>
    <w:rsid w:val="0A682522"/>
    <w:rsid w:val="0ABB4D47"/>
    <w:rsid w:val="0AC260D6"/>
    <w:rsid w:val="0B00275A"/>
    <w:rsid w:val="0B007BD2"/>
    <w:rsid w:val="0B1A381C"/>
    <w:rsid w:val="0B6D4294"/>
    <w:rsid w:val="0C2C7CAB"/>
    <w:rsid w:val="0C656D19"/>
    <w:rsid w:val="0C7358DA"/>
    <w:rsid w:val="0E0D7668"/>
    <w:rsid w:val="0E2A413A"/>
    <w:rsid w:val="0E2A646C"/>
    <w:rsid w:val="0E3A41D5"/>
    <w:rsid w:val="0E3A5F83"/>
    <w:rsid w:val="0EA55AF2"/>
    <w:rsid w:val="0EA855E3"/>
    <w:rsid w:val="0EDE2DB2"/>
    <w:rsid w:val="0EF10D38"/>
    <w:rsid w:val="0F184516"/>
    <w:rsid w:val="0F423341"/>
    <w:rsid w:val="0F7200CA"/>
    <w:rsid w:val="10022AD1"/>
    <w:rsid w:val="100827DD"/>
    <w:rsid w:val="10090F42"/>
    <w:rsid w:val="10AB4F16"/>
    <w:rsid w:val="10B4026F"/>
    <w:rsid w:val="10F66AD9"/>
    <w:rsid w:val="11164A85"/>
    <w:rsid w:val="114710E3"/>
    <w:rsid w:val="117D5540"/>
    <w:rsid w:val="117F087D"/>
    <w:rsid w:val="11A26319"/>
    <w:rsid w:val="11F823DD"/>
    <w:rsid w:val="1212349F"/>
    <w:rsid w:val="12394ECF"/>
    <w:rsid w:val="128E689D"/>
    <w:rsid w:val="12C50511"/>
    <w:rsid w:val="12C66037"/>
    <w:rsid w:val="132A0CBC"/>
    <w:rsid w:val="13756176"/>
    <w:rsid w:val="13950723"/>
    <w:rsid w:val="1399374C"/>
    <w:rsid w:val="13C0517C"/>
    <w:rsid w:val="13F57B76"/>
    <w:rsid w:val="14023FCD"/>
    <w:rsid w:val="142F3EDE"/>
    <w:rsid w:val="149E54BE"/>
    <w:rsid w:val="14BD0584"/>
    <w:rsid w:val="14EA24B1"/>
    <w:rsid w:val="156A1844"/>
    <w:rsid w:val="158C3568"/>
    <w:rsid w:val="15DE18EA"/>
    <w:rsid w:val="15E72E94"/>
    <w:rsid w:val="15EC2259"/>
    <w:rsid w:val="16F615E1"/>
    <w:rsid w:val="176A7DC8"/>
    <w:rsid w:val="1794667B"/>
    <w:rsid w:val="17C57205"/>
    <w:rsid w:val="18C96881"/>
    <w:rsid w:val="18DA283C"/>
    <w:rsid w:val="191E0979"/>
    <w:rsid w:val="197A050A"/>
    <w:rsid w:val="19AA0461"/>
    <w:rsid w:val="19D11E91"/>
    <w:rsid w:val="19EF2318"/>
    <w:rsid w:val="19F93196"/>
    <w:rsid w:val="1A4A39F2"/>
    <w:rsid w:val="1A642D06"/>
    <w:rsid w:val="1ACD08AB"/>
    <w:rsid w:val="1AD867BE"/>
    <w:rsid w:val="1B132036"/>
    <w:rsid w:val="1B5B5EB7"/>
    <w:rsid w:val="1B7E3953"/>
    <w:rsid w:val="1BA809D0"/>
    <w:rsid w:val="1BB13D28"/>
    <w:rsid w:val="1BD619E1"/>
    <w:rsid w:val="1BED2887"/>
    <w:rsid w:val="1C874A89"/>
    <w:rsid w:val="1C905219"/>
    <w:rsid w:val="1CCE26B8"/>
    <w:rsid w:val="1CD203FA"/>
    <w:rsid w:val="1CE7377A"/>
    <w:rsid w:val="1D5C5B54"/>
    <w:rsid w:val="1D721295"/>
    <w:rsid w:val="1D7F39B2"/>
    <w:rsid w:val="1DA65E17"/>
    <w:rsid w:val="1E29229C"/>
    <w:rsid w:val="1E4470D6"/>
    <w:rsid w:val="1EB63404"/>
    <w:rsid w:val="1ED815CC"/>
    <w:rsid w:val="1EDE58F5"/>
    <w:rsid w:val="1FC3402A"/>
    <w:rsid w:val="20607ACB"/>
    <w:rsid w:val="20A91472"/>
    <w:rsid w:val="20F46465"/>
    <w:rsid w:val="20FB77F4"/>
    <w:rsid w:val="211D776A"/>
    <w:rsid w:val="217A4BBD"/>
    <w:rsid w:val="21C347B6"/>
    <w:rsid w:val="21E62252"/>
    <w:rsid w:val="220B7F0B"/>
    <w:rsid w:val="22576CAC"/>
    <w:rsid w:val="228201CD"/>
    <w:rsid w:val="22857CBD"/>
    <w:rsid w:val="22BE4F7D"/>
    <w:rsid w:val="230010F2"/>
    <w:rsid w:val="23517B9F"/>
    <w:rsid w:val="23867849"/>
    <w:rsid w:val="23D902C0"/>
    <w:rsid w:val="242332EA"/>
    <w:rsid w:val="248F097F"/>
    <w:rsid w:val="248F4E23"/>
    <w:rsid w:val="258A1146"/>
    <w:rsid w:val="259B3958"/>
    <w:rsid w:val="264B6B28"/>
    <w:rsid w:val="26630315"/>
    <w:rsid w:val="26DE5BEE"/>
    <w:rsid w:val="26E2185C"/>
    <w:rsid w:val="270311B0"/>
    <w:rsid w:val="276500BD"/>
    <w:rsid w:val="27F52646"/>
    <w:rsid w:val="28285372"/>
    <w:rsid w:val="295126A7"/>
    <w:rsid w:val="296E14AB"/>
    <w:rsid w:val="2973086F"/>
    <w:rsid w:val="298505A2"/>
    <w:rsid w:val="2A1619CB"/>
    <w:rsid w:val="2A44045E"/>
    <w:rsid w:val="2A636B36"/>
    <w:rsid w:val="2AB949A8"/>
    <w:rsid w:val="2AC31382"/>
    <w:rsid w:val="2AF53506"/>
    <w:rsid w:val="2B033E75"/>
    <w:rsid w:val="2B204A27"/>
    <w:rsid w:val="2B8F395A"/>
    <w:rsid w:val="2BA271EA"/>
    <w:rsid w:val="2C3A1B18"/>
    <w:rsid w:val="2C504E98"/>
    <w:rsid w:val="2C8B4122"/>
    <w:rsid w:val="2D0A5122"/>
    <w:rsid w:val="2D53647D"/>
    <w:rsid w:val="2D7626DC"/>
    <w:rsid w:val="2D947006"/>
    <w:rsid w:val="2DB80F46"/>
    <w:rsid w:val="2DCA6ECC"/>
    <w:rsid w:val="2DDA39BA"/>
    <w:rsid w:val="2E6B5FB9"/>
    <w:rsid w:val="2EF37D5C"/>
    <w:rsid w:val="2FA71273"/>
    <w:rsid w:val="2FFC1107"/>
    <w:rsid w:val="3002294D"/>
    <w:rsid w:val="30112B90"/>
    <w:rsid w:val="30C80BB8"/>
    <w:rsid w:val="30F06C49"/>
    <w:rsid w:val="32AE0B6A"/>
    <w:rsid w:val="32FA5B5D"/>
    <w:rsid w:val="33386686"/>
    <w:rsid w:val="3379117D"/>
    <w:rsid w:val="33E81E5A"/>
    <w:rsid w:val="34585069"/>
    <w:rsid w:val="34873EF6"/>
    <w:rsid w:val="349A13A6"/>
    <w:rsid w:val="34BD32E6"/>
    <w:rsid w:val="35727C2D"/>
    <w:rsid w:val="3575771D"/>
    <w:rsid w:val="35870802"/>
    <w:rsid w:val="35FE3505"/>
    <w:rsid w:val="36146F36"/>
    <w:rsid w:val="36443B1B"/>
    <w:rsid w:val="36563EA7"/>
    <w:rsid w:val="368E6467"/>
    <w:rsid w:val="369D6F2B"/>
    <w:rsid w:val="36A24542"/>
    <w:rsid w:val="37133692"/>
    <w:rsid w:val="37521F82"/>
    <w:rsid w:val="37DA41AF"/>
    <w:rsid w:val="37F95C4C"/>
    <w:rsid w:val="37FE1C4C"/>
    <w:rsid w:val="383B4C4E"/>
    <w:rsid w:val="384B29B7"/>
    <w:rsid w:val="38740160"/>
    <w:rsid w:val="38EC5F48"/>
    <w:rsid w:val="390C65EA"/>
    <w:rsid w:val="39382F3B"/>
    <w:rsid w:val="39396782"/>
    <w:rsid w:val="395A1104"/>
    <w:rsid w:val="39F344F0"/>
    <w:rsid w:val="39FA6443"/>
    <w:rsid w:val="3A0472C2"/>
    <w:rsid w:val="3A2B484E"/>
    <w:rsid w:val="3A2D4A6A"/>
    <w:rsid w:val="3A970136"/>
    <w:rsid w:val="3ABB2076"/>
    <w:rsid w:val="3AD0426A"/>
    <w:rsid w:val="3B651FE2"/>
    <w:rsid w:val="3C5D3D8D"/>
    <w:rsid w:val="3C746980"/>
    <w:rsid w:val="3CBD0327"/>
    <w:rsid w:val="3D5347E8"/>
    <w:rsid w:val="3D803103"/>
    <w:rsid w:val="3DCE38C6"/>
    <w:rsid w:val="3E691DE9"/>
    <w:rsid w:val="3EE85DDF"/>
    <w:rsid w:val="3F0B2EA0"/>
    <w:rsid w:val="3F744EE9"/>
    <w:rsid w:val="3F7DE560"/>
    <w:rsid w:val="40084C5B"/>
    <w:rsid w:val="401F6C03"/>
    <w:rsid w:val="40464190"/>
    <w:rsid w:val="40534AFF"/>
    <w:rsid w:val="409018AF"/>
    <w:rsid w:val="4162324B"/>
    <w:rsid w:val="41874A60"/>
    <w:rsid w:val="41994793"/>
    <w:rsid w:val="41A03D74"/>
    <w:rsid w:val="41AC44C7"/>
    <w:rsid w:val="42823479"/>
    <w:rsid w:val="42870A90"/>
    <w:rsid w:val="43335634"/>
    <w:rsid w:val="43B835F7"/>
    <w:rsid w:val="43BB30E7"/>
    <w:rsid w:val="440A3726"/>
    <w:rsid w:val="44307631"/>
    <w:rsid w:val="4478250C"/>
    <w:rsid w:val="451E392D"/>
    <w:rsid w:val="45464C32"/>
    <w:rsid w:val="45D93CF8"/>
    <w:rsid w:val="460C0DFA"/>
    <w:rsid w:val="461F14A9"/>
    <w:rsid w:val="467D4684"/>
    <w:rsid w:val="46A71700"/>
    <w:rsid w:val="46B06807"/>
    <w:rsid w:val="46D9595E"/>
    <w:rsid w:val="474D22A8"/>
    <w:rsid w:val="47527C17"/>
    <w:rsid w:val="476F0470"/>
    <w:rsid w:val="47B769D0"/>
    <w:rsid w:val="4860425D"/>
    <w:rsid w:val="48BA00C6"/>
    <w:rsid w:val="49B52386"/>
    <w:rsid w:val="4A4831FA"/>
    <w:rsid w:val="4A631DE2"/>
    <w:rsid w:val="4A6A13C3"/>
    <w:rsid w:val="4A712751"/>
    <w:rsid w:val="4BF20F3C"/>
    <w:rsid w:val="4C392DFB"/>
    <w:rsid w:val="4C4D4AF8"/>
    <w:rsid w:val="4C59524B"/>
    <w:rsid w:val="4C753AE6"/>
    <w:rsid w:val="4CB22BAD"/>
    <w:rsid w:val="4D07262D"/>
    <w:rsid w:val="4D333CEE"/>
    <w:rsid w:val="4D491763"/>
    <w:rsid w:val="4E01203E"/>
    <w:rsid w:val="4E8D5680"/>
    <w:rsid w:val="4E992277"/>
    <w:rsid w:val="4E994025"/>
    <w:rsid w:val="4EB8094F"/>
    <w:rsid w:val="4EEF633A"/>
    <w:rsid w:val="4F041DE6"/>
    <w:rsid w:val="4F174970"/>
    <w:rsid w:val="4F3B332E"/>
    <w:rsid w:val="4F3E697A"/>
    <w:rsid w:val="4F7D4C0E"/>
    <w:rsid w:val="4F9547EC"/>
    <w:rsid w:val="4F980780"/>
    <w:rsid w:val="4FC652ED"/>
    <w:rsid w:val="504601DC"/>
    <w:rsid w:val="508A00C9"/>
    <w:rsid w:val="51051E45"/>
    <w:rsid w:val="519D5BDA"/>
    <w:rsid w:val="51B55619"/>
    <w:rsid w:val="51C25640"/>
    <w:rsid w:val="52554706"/>
    <w:rsid w:val="52C33D66"/>
    <w:rsid w:val="539354E6"/>
    <w:rsid w:val="539D45B7"/>
    <w:rsid w:val="53F266B1"/>
    <w:rsid w:val="540957A8"/>
    <w:rsid w:val="543434D8"/>
    <w:rsid w:val="545F27DC"/>
    <w:rsid w:val="54866DF9"/>
    <w:rsid w:val="54D73AF9"/>
    <w:rsid w:val="55C45E2B"/>
    <w:rsid w:val="55EC35D4"/>
    <w:rsid w:val="56BE0ACC"/>
    <w:rsid w:val="57154464"/>
    <w:rsid w:val="575431DF"/>
    <w:rsid w:val="57574A7D"/>
    <w:rsid w:val="575C2093"/>
    <w:rsid w:val="579A4C4C"/>
    <w:rsid w:val="58CD149A"/>
    <w:rsid w:val="58F610E2"/>
    <w:rsid w:val="59284923"/>
    <w:rsid w:val="59CF1242"/>
    <w:rsid w:val="5A8B33BB"/>
    <w:rsid w:val="5B6634E0"/>
    <w:rsid w:val="5B863B83"/>
    <w:rsid w:val="5B8A5421"/>
    <w:rsid w:val="5BAA161F"/>
    <w:rsid w:val="5BBE1D5E"/>
    <w:rsid w:val="5BEC1C38"/>
    <w:rsid w:val="5BF94355"/>
    <w:rsid w:val="5C1C7225"/>
    <w:rsid w:val="5C2F3873"/>
    <w:rsid w:val="5C8400C2"/>
    <w:rsid w:val="5CE15514"/>
    <w:rsid w:val="5CFC40FC"/>
    <w:rsid w:val="5D1458EA"/>
    <w:rsid w:val="5D3757E4"/>
    <w:rsid w:val="5DC0337C"/>
    <w:rsid w:val="5DE0757A"/>
    <w:rsid w:val="5E631DAD"/>
    <w:rsid w:val="5E7F4FE5"/>
    <w:rsid w:val="5F092B01"/>
    <w:rsid w:val="5F8D54E0"/>
    <w:rsid w:val="5FC8476A"/>
    <w:rsid w:val="5FE01AB3"/>
    <w:rsid w:val="60343BAD"/>
    <w:rsid w:val="60BE791B"/>
    <w:rsid w:val="60D96503"/>
    <w:rsid w:val="60F11A9E"/>
    <w:rsid w:val="6131633F"/>
    <w:rsid w:val="613A3445"/>
    <w:rsid w:val="61534507"/>
    <w:rsid w:val="61903065"/>
    <w:rsid w:val="61954B1F"/>
    <w:rsid w:val="61AD3C17"/>
    <w:rsid w:val="62540537"/>
    <w:rsid w:val="628726BA"/>
    <w:rsid w:val="62AC0373"/>
    <w:rsid w:val="62F51D1A"/>
    <w:rsid w:val="6338010F"/>
    <w:rsid w:val="63554566"/>
    <w:rsid w:val="63D00091"/>
    <w:rsid w:val="63E43B3C"/>
    <w:rsid w:val="642108EC"/>
    <w:rsid w:val="646709F5"/>
    <w:rsid w:val="64AF414A"/>
    <w:rsid w:val="64FE29DC"/>
    <w:rsid w:val="65645D60"/>
    <w:rsid w:val="65660CAD"/>
    <w:rsid w:val="657B69AC"/>
    <w:rsid w:val="6589499B"/>
    <w:rsid w:val="65F04A1A"/>
    <w:rsid w:val="66014531"/>
    <w:rsid w:val="661204ED"/>
    <w:rsid w:val="66284546"/>
    <w:rsid w:val="66486604"/>
    <w:rsid w:val="666351EC"/>
    <w:rsid w:val="66652D12"/>
    <w:rsid w:val="668533B4"/>
    <w:rsid w:val="668D4017"/>
    <w:rsid w:val="66AD290B"/>
    <w:rsid w:val="66D93700"/>
    <w:rsid w:val="66F45E44"/>
    <w:rsid w:val="67073DC9"/>
    <w:rsid w:val="671D35ED"/>
    <w:rsid w:val="6736645D"/>
    <w:rsid w:val="677376B1"/>
    <w:rsid w:val="6809591F"/>
    <w:rsid w:val="686A0AB4"/>
    <w:rsid w:val="688A2F04"/>
    <w:rsid w:val="688E4077"/>
    <w:rsid w:val="68975621"/>
    <w:rsid w:val="68EE2392"/>
    <w:rsid w:val="699851AD"/>
    <w:rsid w:val="69BF098B"/>
    <w:rsid w:val="6A7554EE"/>
    <w:rsid w:val="6A7F011B"/>
    <w:rsid w:val="6B105217"/>
    <w:rsid w:val="6B2B3DFF"/>
    <w:rsid w:val="6B317667"/>
    <w:rsid w:val="6B321631"/>
    <w:rsid w:val="6B792DBC"/>
    <w:rsid w:val="6BB12417"/>
    <w:rsid w:val="6BB67B6C"/>
    <w:rsid w:val="6BDB5825"/>
    <w:rsid w:val="6C2076DB"/>
    <w:rsid w:val="6C7D4B2E"/>
    <w:rsid w:val="6C8B5C8D"/>
    <w:rsid w:val="6CB30550"/>
    <w:rsid w:val="6D0D7C60"/>
    <w:rsid w:val="6D824C5D"/>
    <w:rsid w:val="6F4F27B2"/>
    <w:rsid w:val="700A66D9"/>
    <w:rsid w:val="701A2428"/>
    <w:rsid w:val="70B36D70"/>
    <w:rsid w:val="70FA674D"/>
    <w:rsid w:val="70FE623D"/>
    <w:rsid w:val="71AA1F21"/>
    <w:rsid w:val="71AB7A47"/>
    <w:rsid w:val="71B40FF2"/>
    <w:rsid w:val="71DD6444"/>
    <w:rsid w:val="720C4FF4"/>
    <w:rsid w:val="72E70F53"/>
    <w:rsid w:val="731D6723"/>
    <w:rsid w:val="732B52E4"/>
    <w:rsid w:val="739015EB"/>
    <w:rsid w:val="73C13552"/>
    <w:rsid w:val="74393A30"/>
    <w:rsid w:val="74416441"/>
    <w:rsid w:val="745F3497"/>
    <w:rsid w:val="746F1200"/>
    <w:rsid w:val="748A7DE8"/>
    <w:rsid w:val="74934EEE"/>
    <w:rsid w:val="749649DF"/>
    <w:rsid w:val="74D53759"/>
    <w:rsid w:val="74DA2B1D"/>
    <w:rsid w:val="75114065"/>
    <w:rsid w:val="75330480"/>
    <w:rsid w:val="753541F8"/>
    <w:rsid w:val="75A82C1C"/>
    <w:rsid w:val="75F0011F"/>
    <w:rsid w:val="764A3CD3"/>
    <w:rsid w:val="7662726E"/>
    <w:rsid w:val="767B0330"/>
    <w:rsid w:val="76DB2B7D"/>
    <w:rsid w:val="770519A8"/>
    <w:rsid w:val="770A5210"/>
    <w:rsid w:val="7722255A"/>
    <w:rsid w:val="775C1F10"/>
    <w:rsid w:val="777032C5"/>
    <w:rsid w:val="778030FD"/>
    <w:rsid w:val="78B74F24"/>
    <w:rsid w:val="78C22246"/>
    <w:rsid w:val="79B0209F"/>
    <w:rsid w:val="7A081EDB"/>
    <w:rsid w:val="7A434CC1"/>
    <w:rsid w:val="7AAA4D40"/>
    <w:rsid w:val="7AFB1A3F"/>
    <w:rsid w:val="7B272834"/>
    <w:rsid w:val="7B354F51"/>
    <w:rsid w:val="7B424F78"/>
    <w:rsid w:val="7BB37C24"/>
    <w:rsid w:val="7BD36518"/>
    <w:rsid w:val="7C345209"/>
    <w:rsid w:val="7C6F5149"/>
    <w:rsid w:val="7D124E1E"/>
    <w:rsid w:val="7D717D97"/>
    <w:rsid w:val="7D8201F6"/>
    <w:rsid w:val="7DF764EE"/>
    <w:rsid w:val="7F392B36"/>
    <w:rsid w:val="7F403EC5"/>
    <w:rsid w:val="7F54171E"/>
    <w:rsid w:val="9D5F2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2121" w:right="2138"/>
      <w:jc w:val="center"/>
      <w:outlineLvl w:val="0"/>
    </w:pPr>
    <w:rPr>
      <w:b/>
      <w:bCs/>
      <w:sz w:val="32"/>
      <w:szCs w:val="32"/>
    </w:rPr>
  </w:style>
  <w:style w:type="paragraph" w:styleId="3">
    <w:name w:val="heading 2"/>
    <w:basedOn w:val="1"/>
    <w:next w:val="1"/>
    <w:qFormat/>
    <w:uiPriority w:val="1"/>
    <w:pPr>
      <w:ind w:left="789"/>
      <w:outlineLvl w:val="1"/>
    </w:pPr>
    <w:rPr>
      <w:b/>
      <w:bCs/>
      <w:sz w:val="28"/>
      <w:szCs w:val="28"/>
    </w:rPr>
  </w:style>
  <w:style w:type="paragraph" w:styleId="4">
    <w:name w:val="heading 3"/>
    <w:basedOn w:val="1"/>
    <w:next w:val="1"/>
    <w:qFormat/>
    <w:uiPriority w:val="1"/>
    <w:pPr>
      <w:spacing w:before="186"/>
      <w:ind w:left="227"/>
      <w:outlineLvl w:val="2"/>
    </w:pPr>
    <w:rPr>
      <w:sz w:val="28"/>
      <w:szCs w:val="28"/>
    </w:rPr>
  </w:style>
  <w:style w:type="paragraph" w:styleId="5">
    <w:name w:val="heading 4"/>
    <w:basedOn w:val="1"/>
    <w:next w:val="1"/>
    <w:qFormat/>
    <w:uiPriority w:val="1"/>
    <w:pPr>
      <w:ind w:left="862"/>
      <w:outlineLvl w:val="3"/>
    </w:pPr>
    <w:rPr>
      <w:b/>
      <w:bCs/>
      <w:sz w:val="21"/>
      <w:szCs w:val="21"/>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9"/>
    <w:qFormat/>
    <w:uiPriority w:val="1"/>
    <w:rPr>
      <w:sz w:val="21"/>
      <w:szCs w:val="21"/>
    </w:rPr>
  </w:style>
  <w:style w:type="paragraph" w:styleId="7">
    <w:name w:val="Balloon Text"/>
    <w:basedOn w:val="1"/>
    <w:link w:val="16"/>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
    <w:unhideWhenUsed/>
    <w:qFormat/>
    <w:uiPriority w:val="2"/>
    <w:tblPr>
      <w:tblCellMar>
        <w:top w:w="0" w:type="dxa"/>
        <w:left w:w="0" w:type="dxa"/>
        <w:bottom w:w="0" w:type="dxa"/>
        <w:right w:w="0" w:type="dxa"/>
      </w:tblCellMar>
    </w:tblPr>
  </w:style>
  <w:style w:type="paragraph" w:customStyle="1" w:styleId="14">
    <w:name w:val="列出段落1"/>
    <w:basedOn w:val="1"/>
    <w:qFormat/>
    <w:uiPriority w:val="1"/>
    <w:pPr>
      <w:ind w:left="227" w:firstLine="420"/>
    </w:pPr>
  </w:style>
  <w:style w:type="paragraph" w:customStyle="1" w:styleId="15">
    <w:name w:val="Table Paragraph"/>
    <w:basedOn w:val="1"/>
    <w:qFormat/>
    <w:uiPriority w:val="1"/>
  </w:style>
  <w:style w:type="character" w:customStyle="1" w:styleId="16">
    <w:name w:val="批注框文本 字符"/>
    <w:basedOn w:val="12"/>
    <w:link w:val="7"/>
    <w:semiHidden/>
    <w:qFormat/>
    <w:uiPriority w:val="99"/>
    <w:rPr>
      <w:rFonts w:ascii="宋体" w:hAnsi="宋体" w:eastAsia="宋体" w:cs="宋体"/>
      <w:sz w:val="18"/>
      <w:szCs w:val="18"/>
      <w:lang w:val="zh-CN" w:eastAsia="zh-CN" w:bidi="zh-CN"/>
    </w:rPr>
  </w:style>
  <w:style w:type="character" w:customStyle="1" w:styleId="17">
    <w:name w:val="页眉 字符"/>
    <w:basedOn w:val="12"/>
    <w:link w:val="9"/>
    <w:qFormat/>
    <w:uiPriority w:val="99"/>
    <w:rPr>
      <w:rFonts w:ascii="宋体" w:hAnsi="宋体" w:eastAsia="宋体" w:cs="宋体"/>
      <w:sz w:val="18"/>
      <w:szCs w:val="18"/>
      <w:lang w:val="zh-CN" w:eastAsia="zh-CN" w:bidi="zh-CN"/>
    </w:rPr>
  </w:style>
  <w:style w:type="character" w:customStyle="1" w:styleId="18">
    <w:name w:val="页脚 字符"/>
    <w:basedOn w:val="12"/>
    <w:link w:val="8"/>
    <w:qFormat/>
    <w:uiPriority w:val="99"/>
    <w:rPr>
      <w:rFonts w:ascii="宋体" w:hAnsi="宋体" w:eastAsia="宋体" w:cs="宋体"/>
      <w:sz w:val="18"/>
      <w:szCs w:val="18"/>
      <w:lang w:val="zh-CN" w:eastAsia="zh-CN" w:bidi="zh-CN"/>
    </w:rPr>
  </w:style>
  <w:style w:type="character" w:customStyle="1" w:styleId="19">
    <w:name w:val="正文文本 字符"/>
    <w:basedOn w:val="12"/>
    <w:link w:val="6"/>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1225</Words>
  <Characters>1720</Characters>
  <Lines>10</Lines>
  <Paragraphs>2</Paragraphs>
  <TotalTime>8</TotalTime>
  <ScaleCrop>false</ScaleCrop>
  <LinksUpToDate>false</LinksUpToDate>
  <CharactersWithSpaces>1763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2020-07-30T06:43:00Z</dcterms:created>
  <dc:creator>合肥质检院，程浩</dc:creator>
  <cp:lastModifiedBy>蔡爽</cp:lastModifiedBy>
  <dcterms:modified xsi:type="dcterms:W3CDTF">2026-03-13T06:56:45Z</dcterms:modified>
  <dc:title>安全帽产品质量监督抽查实施细则</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2052-12.1.0.25225</vt:lpwstr>
  </property>
  <property fmtid="{D5CDD505-2E9C-101B-9397-08002B2CF9AE}" pid="6" name="ICV">
    <vt:lpwstr>2D7D1D392B6D4A88A1C6506EBDE35968_13</vt:lpwstr>
  </property>
  <property fmtid="{D5CDD505-2E9C-101B-9397-08002B2CF9AE}" pid="7" name="KSOTemplateDocerSaveRecord">
    <vt:lpwstr>eyJoZGlkIjoiZTBhOWVkYmUxNzIxNjA1NDFiYzg1MTM4MjRiZDYyMTciLCJ1c2VySWQiOiI0Mzc1NDU0NTEifQ==</vt:lpwstr>
  </property>
</Properties>
</file>