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F0DF71">
      <w:pPr>
        <w:snapToGrid w:val="0"/>
        <w:spacing w:line="560" w:lineRule="exact"/>
        <w:jc w:val="center"/>
        <w:rPr>
          <w:rFonts w:hint="eastAsia" w:ascii="方正小标宋简体" w:hAnsi="方正小标宋_GBK" w:eastAsia="方正小标宋简体" w:cs="方正小标宋_GBK"/>
          <w:color w:val="000000"/>
          <w:sz w:val="44"/>
          <w:szCs w:val="44"/>
        </w:rPr>
      </w:pPr>
      <w:r>
        <w:rPr>
          <w:rFonts w:hint="eastAsia" w:ascii="方正小标宋简体" w:hAnsi="方正小标宋_GBK" w:eastAsia="方正小标宋简体" w:cs="方正小标宋_GBK"/>
          <w:color w:val="000000"/>
          <w:sz w:val="44"/>
          <w:szCs w:val="44"/>
        </w:rPr>
        <w:t>2025年</w:t>
      </w:r>
      <w:r>
        <w:rPr>
          <w:rFonts w:hint="eastAsia" w:ascii="方正小标宋简体" w:hAnsi="宋体" w:eastAsia="方正小标宋简体" w:cs="宋体"/>
          <w:color w:val="000000"/>
          <w:sz w:val="44"/>
          <w:szCs w:val="44"/>
        </w:rPr>
        <w:t>昆山市预拌混凝土产</w:t>
      </w:r>
      <w:r>
        <w:rPr>
          <w:rFonts w:hint="eastAsia" w:ascii="方正小标宋简体" w:hAnsi="方正小标宋_GBK" w:eastAsia="方正小标宋简体" w:cs="方正小标宋_GBK"/>
          <w:color w:val="000000"/>
          <w:sz w:val="44"/>
          <w:szCs w:val="44"/>
        </w:rPr>
        <w:t>品质量</w:t>
      </w:r>
    </w:p>
    <w:p w14:paraId="67557EBD">
      <w:pPr>
        <w:snapToGrid w:val="0"/>
        <w:spacing w:line="560" w:lineRule="exact"/>
        <w:jc w:val="center"/>
        <w:rPr>
          <w:rFonts w:hint="eastAsia" w:ascii="方正小标宋简体" w:hAnsi="方正小标宋_GBK" w:eastAsia="方正小标宋简体" w:cs="方正小标宋_GBK"/>
          <w:color w:val="000000"/>
          <w:sz w:val="44"/>
          <w:szCs w:val="44"/>
        </w:rPr>
      </w:pPr>
      <w:r>
        <w:rPr>
          <w:rFonts w:hint="eastAsia" w:ascii="方正小标宋简体" w:hAnsi="方正小标宋_GBK" w:eastAsia="方正小标宋简体" w:cs="方正小标宋_GBK"/>
          <w:color w:val="000000"/>
          <w:sz w:val="44"/>
          <w:szCs w:val="44"/>
        </w:rPr>
        <w:t>监督抽查实施细则</w:t>
      </w:r>
    </w:p>
    <w:p w14:paraId="392C0C2F">
      <w:pPr>
        <w:snapToGrid w:val="0"/>
        <w:spacing w:line="580" w:lineRule="exact"/>
        <w:jc w:val="center"/>
        <w:rPr>
          <w:rFonts w:hint="eastAsia" w:ascii="方正小标宋_GBK" w:hAnsi="方正小标宋_GBK" w:eastAsia="方正小标宋_GBK" w:cs="方正小标宋_GBK"/>
          <w:color w:val="000000"/>
          <w:sz w:val="36"/>
          <w:szCs w:val="36"/>
        </w:rPr>
      </w:pPr>
      <w:r>
        <w:rPr>
          <w:rFonts w:hint="eastAsia" w:ascii="方正小标宋_GBK" w:hAnsi="方正小标宋_GBK" w:eastAsia="方正小标宋_GBK" w:cs="方正小标宋_GBK"/>
          <w:color w:val="000000"/>
          <w:sz w:val="44"/>
          <w:szCs w:val="44"/>
        </w:rPr>
        <w:t>（202</w:t>
      </w:r>
      <w:r>
        <w:rPr>
          <w:rFonts w:hint="eastAsia" w:ascii="方正小标宋_GBK" w:hAnsi="方正小标宋_GBK" w:eastAsia="方正小标宋_GBK" w:cs="方正小标宋_GBK"/>
          <w:color w:val="000000"/>
          <w:sz w:val="44"/>
          <w:szCs w:val="44"/>
          <w:lang w:val="en-US" w:eastAsia="zh-CN"/>
        </w:rPr>
        <w:t>5</w:t>
      </w:r>
      <w:r>
        <w:rPr>
          <w:rFonts w:hint="eastAsia" w:ascii="方正小标宋_GBK" w:hAnsi="方正小标宋_GBK" w:eastAsia="方正小标宋_GBK" w:cs="方正小标宋_GBK"/>
          <w:color w:val="000000"/>
          <w:sz w:val="44"/>
          <w:szCs w:val="44"/>
        </w:rPr>
        <w:t>年版）</w:t>
      </w:r>
    </w:p>
    <w:p w14:paraId="6C12A2B5">
      <w:pPr>
        <w:spacing w:line="560" w:lineRule="exact"/>
        <w:ind w:firstLine="640" w:firstLineChars="200"/>
        <w:rPr>
          <w:rFonts w:hint="eastAsia" w:ascii="方正黑体_GBK" w:hAnsi="方正仿宋_GBK" w:eastAsia="方正黑体_GBK" w:cs="方正仿宋_GBK"/>
          <w:kern w:val="0"/>
          <w:sz w:val="32"/>
          <w:szCs w:val="32"/>
          <w:shd w:val="clear" w:color="auto" w:fill="FFFFFF"/>
        </w:rPr>
      </w:pPr>
      <w:bookmarkStart w:id="0" w:name="_GoBack"/>
      <w:bookmarkEnd w:id="0"/>
    </w:p>
    <w:p w14:paraId="554EEA90">
      <w:pPr>
        <w:spacing w:line="560" w:lineRule="exact"/>
        <w:ind w:firstLine="640" w:firstLineChars="200"/>
        <w:rPr>
          <w:rFonts w:hint="eastAsia" w:ascii="黑体" w:hAnsi="黑体" w:eastAsia="黑体" w:cs="方正仿宋_GBK"/>
          <w:kern w:val="0"/>
          <w:sz w:val="32"/>
          <w:szCs w:val="32"/>
          <w:shd w:val="clear" w:color="auto" w:fill="FFFFFF"/>
        </w:rPr>
      </w:pPr>
      <w:r>
        <w:rPr>
          <w:rFonts w:hint="eastAsia" w:ascii="黑体" w:hAnsi="黑体" w:eastAsia="黑体" w:cs="方正仿宋_GBK"/>
          <w:kern w:val="0"/>
          <w:sz w:val="32"/>
          <w:szCs w:val="32"/>
          <w:shd w:val="clear" w:color="auto" w:fill="FFFFFF"/>
        </w:rPr>
        <w:t>1.范围</w:t>
      </w:r>
    </w:p>
    <w:p w14:paraId="0DF55A4C">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本细则适用于</w:t>
      </w:r>
      <w:r>
        <w:rPr>
          <w:rFonts w:hint="eastAsia" w:ascii="宋体" w:hAnsi="宋体" w:eastAsia="方正仿宋_GBK" w:cs="宋体"/>
          <w:sz w:val="32"/>
          <w:szCs w:val="32"/>
        </w:rPr>
        <w:t>昆山市</w:t>
      </w:r>
      <w:r>
        <w:rPr>
          <w:rFonts w:hint="eastAsia" w:ascii="方正仿宋_GBK" w:hAnsi="方正仿宋_GBK" w:eastAsia="方正仿宋_GBK" w:cs="方正仿宋_GBK"/>
          <w:sz w:val="32"/>
          <w:szCs w:val="32"/>
        </w:rPr>
        <w:t>市场监督管理局组织的预拌混凝土产品质量监督抽查检验。本细则规定了此产品的抽样方法、检验依据、检验项目、检验方法、判定原则、异议处理及复检。</w:t>
      </w:r>
    </w:p>
    <w:p w14:paraId="4B1BED83">
      <w:pPr>
        <w:spacing w:line="560" w:lineRule="exact"/>
        <w:ind w:firstLine="640" w:firstLineChars="200"/>
        <w:rPr>
          <w:rFonts w:hint="eastAsia" w:ascii="黑体" w:hAnsi="黑体" w:eastAsia="黑体" w:cs="方正仿宋_GBK"/>
          <w:kern w:val="0"/>
          <w:sz w:val="32"/>
          <w:szCs w:val="32"/>
          <w:shd w:val="clear" w:color="auto" w:fill="FFFFFF"/>
        </w:rPr>
      </w:pPr>
      <w:r>
        <w:rPr>
          <w:rFonts w:hint="eastAsia" w:ascii="黑体" w:hAnsi="黑体" w:eastAsia="黑体" w:cs="方正仿宋_GBK"/>
          <w:kern w:val="0"/>
          <w:sz w:val="32"/>
          <w:szCs w:val="32"/>
          <w:shd w:val="clear" w:color="auto" w:fill="FFFFFF"/>
        </w:rPr>
        <w:t>2.抽样方法</w:t>
      </w:r>
    </w:p>
    <w:p w14:paraId="6409F190">
      <w:pPr>
        <w:spacing w:line="560" w:lineRule="exact"/>
        <w:ind w:firstLine="640" w:firstLineChars="200"/>
        <w:rPr>
          <w:rFonts w:hint="eastAsia" w:ascii="黑体" w:hAnsi="黑体" w:eastAsia="黑体" w:cs="方正仿宋_GBK"/>
          <w:kern w:val="0"/>
          <w:sz w:val="32"/>
          <w:szCs w:val="32"/>
          <w:shd w:val="clear" w:color="auto" w:fill="FFFFFF"/>
        </w:rPr>
      </w:pPr>
      <w:r>
        <w:rPr>
          <w:rFonts w:hint="eastAsia" w:ascii="黑体" w:hAnsi="黑体" w:eastAsia="黑体" w:cs="方正仿宋_GBK"/>
          <w:kern w:val="0"/>
          <w:sz w:val="32"/>
          <w:szCs w:val="32"/>
          <w:shd w:val="clear" w:color="auto" w:fill="FFFFFF"/>
        </w:rPr>
        <w:t>2.1生产企业、实体店抽样</w:t>
      </w:r>
    </w:p>
    <w:p w14:paraId="7DE20B78">
      <w:pPr>
        <w:widowControl/>
        <w:kinsoku w:val="0"/>
        <w:autoSpaceDE w:val="0"/>
        <w:autoSpaceDN w:val="0"/>
        <w:adjustRightInd w:val="0"/>
        <w:snapToGrid w:val="0"/>
        <w:spacing w:line="560" w:lineRule="exact"/>
        <w:ind w:firstLine="640" w:firstLineChars="200"/>
        <w:jc w:val="left"/>
        <w:textAlignment w:val="baseline"/>
        <w:rPr>
          <w:rFonts w:hint="eastAsia" w:eastAsia="方正仿宋_GBK" w:cs="Arial"/>
          <w:snapToGrid w:val="0"/>
          <w:color w:val="000000"/>
          <w:kern w:val="0"/>
          <w:sz w:val="32"/>
          <w:szCs w:val="32"/>
          <w:shd w:val="clear" w:color="auto" w:fill="FFFFFF"/>
          <w:lang w:val="en-US" w:eastAsia="zh-CN"/>
        </w:rPr>
      </w:pPr>
      <w:r>
        <w:rPr>
          <w:rFonts w:ascii="方正仿宋_GBK" w:hAnsi="方正仿宋_GBK" w:eastAsia="方正仿宋_GBK" w:cs="方正仿宋_GBK"/>
          <w:snapToGrid w:val="0"/>
          <w:color w:val="000000"/>
          <w:kern w:val="0"/>
          <w:sz w:val="32"/>
          <w:szCs w:val="32"/>
          <w:lang w:val="en-US" w:eastAsia="zh-CN" w:bidi="ar-SA"/>
        </w:rPr>
        <w:t>在</w:t>
      </w:r>
      <w:r>
        <w:rPr>
          <w:rFonts w:hint="eastAsia" w:ascii="方正仿宋_GBK" w:hAnsi="方正仿宋_GBK" w:eastAsia="方正仿宋_GBK" w:cs="方正仿宋_GBK"/>
          <w:snapToGrid w:val="0"/>
          <w:color w:val="000000"/>
          <w:kern w:val="0"/>
          <w:sz w:val="32"/>
          <w:szCs w:val="32"/>
          <w:lang w:val="en-US" w:eastAsia="zh-CN" w:bidi="ar-SA"/>
        </w:rPr>
        <w:t>受检</w:t>
      </w:r>
      <w:r>
        <w:rPr>
          <w:rFonts w:ascii="方正仿宋_GBK" w:hAnsi="方正仿宋_GBK" w:eastAsia="方正仿宋_GBK" w:cs="方正仿宋_GBK"/>
          <w:snapToGrid w:val="0"/>
          <w:color w:val="000000"/>
          <w:kern w:val="0"/>
          <w:sz w:val="32"/>
          <w:szCs w:val="32"/>
          <w:lang w:val="en-US" w:eastAsia="zh-CN" w:bidi="ar-SA"/>
        </w:rPr>
        <w:t>企业的成品</w:t>
      </w:r>
      <w:r>
        <w:rPr>
          <w:rFonts w:hint="eastAsia" w:ascii="方正仿宋_GBK" w:hAnsi="方正仿宋_GBK" w:eastAsia="方正仿宋_GBK" w:cs="方正仿宋_GBK"/>
          <w:snapToGrid w:val="0"/>
          <w:color w:val="000000"/>
          <w:kern w:val="0"/>
          <w:sz w:val="32"/>
          <w:szCs w:val="32"/>
          <w:lang w:val="en-US" w:eastAsia="zh-CN" w:bidi="ar-SA"/>
        </w:rPr>
        <w:t>仓库或者其确认场所，</w:t>
      </w:r>
      <w:r>
        <w:rPr>
          <w:rFonts w:ascii="方正仿宋_GBK" w:hAnsi="方正仿宋_GBK" w:eastAsia="方正仿宋_GBK" w:cs="方正仿宋_GBK"/>
          <w:snapToGrid w:val="0"/>
          <w:color w:val="000000"/>
          <w:kern w:val="0"/>
          <w:sz w:val="32"/>
          <w:szCs w:val="32"/>
          <w:lang w:val="en-US" w:eastAsia="zh-CN" w:bidi="ar-SA"/>
        </w:rPr>
        <w:t>随机抽取有产品质量检验合格证明或者其他形式表明合格的</w:t>
      </w:r>
      <w:r>
        <w:rPr>
          <w:rFonts w:hint="eastAsia" w:ascii="方正仿宋_GBK" w:hAnsi="方正仿宋_GBK" w:eastAsia="方正仿宋_GBK" w:cs="方正仿宋_GBK"/>
          <w:snapToGrid w:val="0"/>
          <w:color w:val="000000"/>
          <w:kern w:val="0"/>
          <w:sz w:val="32"/>
          <w:szCs w:val="32"/>
          <w:lang w:val="en-US" w:eastAsia="zh-CN" w:bidi="ar-SA"/>
        </w:rPr>
        <w:t>待销</w:t>
      </w:r>
      <w:r>
        <w:rPr>
          <w:rFonts w:ascii="方正仿宋_GBK" w:hAnsi="方正仿宋_GBK" w:eastAsia="方正仿宋_GBK" w:cs="方正仿宋_GBK"/>
          <w:snapToGrid w:val="0"/>
          <w:color w:val="000000"/>
          <w:kern w:val="0"/>
          <w:sz w:val="32"/>
          <w:szCs w:val="32"/>
          <w:lang w:val="en-US" w:eastAsia="zh-CN" w:bidi="ar-SA"/>
        </w:rPr>
        <w:t>产品</w:t>
      </w:r>
      <w:r>
        <w:rPr>
          <w:rFonts w:hint="eastAsia" w:ascii="方正仿宋_GBK" w:hAnsi="方正仿宋_GBK" w:eastAsia="方正仿宋_GBK" w:cs="方正仿宋_GBK"/>
          <w:snapToGrid w:val="0"/>
          <w:color w:val="000000"/>
          <w:kern w:val="0"/>
          <w:sz w:val="32"/>
          <w:szCs w:val="32"/>
          <w:lang w:val="en-US" w:eastAsia="zh-CN" w:bidi="ar-SA"/>
        </w:rPr>
        <w:t>，</w:t>
      </w:r>
      <w:r>
        <w:rPr>
          <w:rFonts w:ascii="方正仿宋_GBK" w:hAnsi="方正仿宋_GBK" w:eastAsia="方正仿宋_GBK" w:cs="方正仿宋_GBK"/>
          <w:snapToGrid w:val="0"/>
          <w:color w:val="000000"/>
          <w:kern w:val="0"/>
          <w:sz w:val="32"/>
          <w:szCs w:val="32"/>
          <w:lang w:val="en-US" w:eastAsia="zh-CN" w:bidi="ar-SA"/>
        </w:rPr>
        <w:t>抽</w:t>
      </w:r>
      <w:r>
        <w:rPr>
          <w:rFonts w:hint="eastAsia" w:ascii="方正仿宋_GBK" w:hAnsi="方正仿宋_GBK" w:eastAsia="方正仿宋_GBK" w:cs="方正仿宋_GBK"/>
          <w:snapToGrid w:val="0"/>
          <w:color w:val="000000"/>
          <w:kern w:val="0"/>
          <w:sz w:val="32"/>
          <w:szCs w:val="32"/>
          <w:lang w:val="en-US" w:eastAsia="zh-CN" w:bidi="ar-SA"/>
        </w:rPr>
        <w:t>样基数应满足抽样要求。抽样过程均需拍照留证。一经抽样，立即封样，任何人不得调换。</w:t>
      </w:r>
    </w:p>
    <w:p w14:paraId="4FFDD0A6">
      <w:pPr>
        <w:spacing w:line="600" w:lineRule="exact"/>
        <w:ind w:firstLine="640" w:firstLineChars="200"/>
        <w:rPr>
          <w:rFonts w:hint="eastAsia" w:ascii="黑体" w:hAnsi="黑体" w:eastAsia="黑体" w:cs="方正仿宋_GBK"/>
          <w:kern w:val="0"/>
          <w:sz w:val="32"/>
          <w:szCs w:val="32"/>
          <w:shd w:val="clear" w:color="auto" w:fill="FFFFFF"/>
        </w:rPr>
      </w:pPr>
      <w:r>
        <w:rPr>
          <w:rFonts w:hint="eastAsia" w:ascii="黑体" w:hAnsi="黑体" w:eastAsia="黑体" w:cs="方正仿宋_GBK"/>
          <w:kern w:val="0"/>
          <w:sz w:val="32"/>
          <w:szCs w:val="32"/>
          <w:shd w:val="clear" w:color="auto" w:fill="FFFFFF"/>
        </w:rPr>
        <w:t>3.检验检测依据</w:t>
      </w:r>
    </w:p>
    <w:p w14:paraId="3C1D9BF4">
      <w:pPr>
        <w:jc w:val="center"/>
        <w:rPr>
          <w:rFonts w:hint="eastAsia" w:ascii="宋体" w:hAnsi="宋体" w:cs="方正仿宋_GBK"/>
          <w:b/>
          <w:color w:val="000000"/>
          <w:sz w:val="24"/>
        </w:rPr>
      </w:pPr>
      <w:r>
        <w:rPr>
          <w:rFonts w:hint="eastAsia" w:ascii="宋体" w:hAnsi="宋体" w:cs="方正仿宋_GBK"/>
          <w:b/>
          <w:color w:val="000000"/>
          <w:sz w:val="24"/>
        </w:rPr>
        <w:t>表1预拌混凝土检验项目</w:t>
      </w:r>
    </w:p>
    <w:tbl>
      <w:tblPr>
        <w:tblStyle w:val="12"/>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2"/>
        <w:gridCol w:w="2953"/>
        <w:gridCol w:w="2162"/>
        <w:gridCol w:w="3354"/>
      </w:tblGrid>
      <w:tr w14:paraId="385BD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437" w:type="pct"/>
            <w:vAlign w:val="center"/>
          </w:tcPr>
          <w:p w14:paraId="22420806">
            <w:pPr>
              <w:jc w:val="center"/>
              <w:rPr>
                <w:rFonts w:hint="eastAsia" w:ascii="宋体" w:hAnsi="宋体" w:cs="方正仿宋_GBK"/>
                <w:b/>
                <w:color w:val="000000"/>
                <w:sz w:val="24"/>
              </w:rPr>
            </w:pPr>
            <w:r>
              <w:rPr>
                <w:rFonts w:hint="eastAsia" w:ascii="宋体" w:hAnsi="宋体" w:cs="方正仿宋_GBK"/>
                <w:b/>
                <w:color w:val="000000"/>
                <w:sz w:val="24"/>
              </w:rPr>
              <w:t>序号</w:t>
            </w:r>
          </w:p>
        </w:tc>
        <w:tc>
          <w:tcPr>
            <w:tcW w:w="1590" w:type="pct"/>
            <w:vAlign w:val="center"/>
          </w:tcPr>
          <w:p w14:paraId="2363AD1E">
            <w:pPr>
              <w:jc w:val="center"/>
              <w:rPr>
                <w:rFonts w:hint="eastAsia" w:ascii="宋体" w:hAnsi="宋体" w:cs="方正仿宋_GBK"/>
                <w:b/>
                <w:color w:val="000000"/>
                <w:sz w:val="24"/>
              </w:rPr>
            </w:pPr>
            <w:r>
              <w:rPr>
                <w:rFonts w:hint="eastAsia" w:ascii="宋体" w:hAnsi="宋体" w:cs="方正仿宋_GBK"/>
                <w:b/>
                <w:color w:val="000000"/>
                <w:sz w:val="24"/>
              </w:rPr>
              <w:t>检验项目</w:t>
            </w:r>
          </w:p>
        </w:tc>
        <w:tc>
          <w:tcPr>
            <w:tcW w:w="1164" w:type="pct"/>
            <w:vAlign w:val="center"/>
          </w:tcPr>
          <w:p w14:paraId="2347232E">
            <w:pPr>
              <w:jc w:val="center"/>
              <w:rPr>
                <w:rFonts w:hint="eastAsia" w:ascii="宋体" w:hAnsi="宋体" w:cs="方正仿宋_GBK"/>
                <w:b/>
                <w:color w:val="000000"/>
                <w:sz w:val="24"/>
              </w:rPr>
            </w:pPr>
            <w:r>
              <w:rPr>
                <w:rFonts w:hint="eastAsia" w:ascii="宋体" w:hAnsi="宋体" w:cs="方正仿宋_GBK"/>
                <w:b/>
                <w:color w:val="000000"/>
                <w:sz w:val="24"/>
              </w:rPr>
              <w:t>检验依据</w:t>
            </w:r>
          </w:p>
        </w:tc>
        <w:tc>
          <w:tcPr>
            <w:tcW w:w="1806" w:type="pct"/>
            <w:vAlign w:val="center"/>
          </w:tcPr>
          <w:p w14:paraId="72D2704E">
            <w:pPr>
              <w:jc w:val="center"/>
              <w:rPr>
                <w:rFonts w:hint="eastAsia" w:ascii="宋体" w:hAnsi="宋体" w:cs="方正仿宋_GBK"/>
                <w:b/>
                <w:color w:val="000000"/>
                <w:sz w:val="24"/>
              </w:rPr>
            </w:pPr>
            <w:r>
              <w:rPr>
                <w:rFonts w:hint="eastAsia" w:ascii="宋体" w:hAnsi="宋体" w:cs="方正仿宋_GBK"/>
                <w:b/>
                <w:color w:val="000000"/>
                <w:sz w:val="24"/>
              </w:rPr>
              <w:t>检验</w:t>
            </w:r>
            <w:r>
              <w:rPr>
                <w:rFonts w:hint="eastAsia" w:ascii="宋体" w:hAnsi="宋体" w:cs="方正仿宋_GBK"/>
                <w:b/>
                <w:sz w:val="24"/>
              </w:rPr>
              <w:t>检测</w:t>
            </w:r>
            <w:r>
              <w:rPr>
                <w:rFonts w:hint="eastAsia" w:ascii="宋体" w:hAnsi="宋体" w:cs="方正仿宋_GBK"/>
                <w:b/>
                <w:color w:val="000000"/>
                <w:sz w:val="24"/>
              </w:rPr>
              <w:t>方法</w:t>
            </w:r>
          </w:p>
        </w:tc>
      </w:tr>
      <w:tr w14:paraId="2A3F1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vAlign w:val="center"/>
          </w:tcPr>
          <w:p w14:paraId="672947BA">
            <w:pPr>
              <w:jc w:val="center"/>
              <w:rPr>
                <w:rFonts w:hint="eastAsia" w:ascii="宋体" w:hAnsi="宋体" w:cs="宋体"/>
                <w:color w:val="000000"/>
                <w:szCs w:val="21"/>
              </w:rPr>
            </w:pPr>
            <w:r>
              <w:rPr>
                <w:rFonts w:hint="eastAsia" w:ascii="宋体" w:hAnsi="宋体" w:cs="宋体"/>
                <w:color w:val="000000"/>
                <w:szCs w:val="21"/>
              </w:rPr>
              <w:t>1</w:t>
            </w:r>
          </w:p>
        </w:tc>
        <w:tc>
          <w:tcPr>
            <w:tcW w:w="1590" w:type="pct"/>
            <w:vAlign w:val="center"/>
          </w:tcPr>
          <w:p w14:paraId="48A2BD0C">
            <w:pPr>
              <w:spacing w:line="0" w:lineRule="atLeast"/>
              <w:jc w:val="center"/>
              <w:rPr>
                <w:rFonts w:hint="eastAsia" w:ascii="宋体" w:hAnsi="宋体" w:cs="宋体"/>
                <w:color w:val="000000"/>
                <w:szCs w:val="21"/>
              </w:rPr>
            </w:pPr>
            <w:r>
              <w:rPr>
                <w:rFonts w:hint="eastAsia" w:ascii="宋体" w:hAnsi="宋体" w:cs="宋体"/>
                <w:szCs w:val="21"/>
              </w:rPr>
              <w:t>强度</w:t>
            </w:r>
          </w:p>
        </w:tc>
        <w:tc>
          <w:tcPr>
            <w:tcW w:w="2162" w:type="dxa"/>
            <w:vAlign w:val="center"/>
          </w:tcPr>
          <w:p w14:paraId="7298ED4A">
            <w:pPr>
              <w:spacing w:line="0" w:lineRule="atLeast"/>
              <w:jc w:val="center"/>
              <w:rPr>
                <w:rFonts w:hint="eastAsia" w:ascii="宋体" w:hAnsi="宋体" w:cs="宋体"/>
                <w:color w:val="000000"/>
                <w:szCs w:val="21"/>
              </w:rPr>
            </w:pPr>
            <w:r>
              <w:rPr>
                <w:rFonts w:hint="eastAsia" w:ascii="宋体" w:hAnsi="宋体" w:cs="宋体"/>
                <w:szCs w:val="21"/>
              </w:rPr>
              <w:t>GB/T 14902-2012</w:t>
            </w:r>
          </w:p>
        </w:tc>
        <w:tc>
          <w:tcPr>
            <w:tcW w:w="3354" w:type="dxa"/>
            <w:vAlign w:val="center"/>
          </w:tcPr>
          <w:p w14:paraId="56D136E1">
            <w:pPr>
              <w:spacing w:line="0" w:lineRule="atLeast"/>
              <w:jc w:val="center"/>
              <w:rPr>
                <w:rFonts w:hint="eastAsia" w:ascii="宋体" w:hAnsi="宋体" w:cs="宋体"/>
                <w:szCs w:val="21"/>
              </w:rPr>
            </w:pPr>
            <w:r>
              <w:rPr>
                <w:rFonts w:hint="eastAsia" w:ascii="宋体" w:hAnsi="宋体" w:cs="宋体"/>
                <w:szCs w:val="21"/>
              </w:rPr>
              <w:t>GB/T 50081-2019</w:t>
            </w:r>
          </w:p>
          <w:p w14:paraId="57FE665A">
            <w:pPr>
              <w:spacing w:line="0" w:lineRule="atLeast"/>
              <w:jc w:val="center"/>
              <w:rPr>
                <w:rFonts w:ascii="宋体" w:hAnsi="宋体" w:cs="宋体"/>
                <w:color w:val="000000"/>
                <w:szCs w:val="21"/>
              </w:rPr>
            </w:pPr>
            <w:r>
              <w:rPr>
                <w:rFonts w:hint="eastAsia" w:ascii="宋体" w:hAnsi="宋体" w:cs="宋体"/>
                <w:szCs w:val="21"/>
              </w:rPr>
              <w:t>GB 50164-2011</w:t>
            </w:r>
          </w:p>
        </w:tc>
      </w:tr>
      <w:tr w14:paraId="47E2B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vAlign w:val="center"/>
          </w:tcPr>
          <w:p w14:paraId="20958B36">
            <w:pPr>
              <w:jc w:val="center"/>
              <w:rPr>
                <w:rFonts w:hint="eastAsia" w:ascii="宋体" w:hAnsi="宋体" w:cs="宋体"/>
                <w:color w:val="000000"/>
                <w:szCs w:val="21"/>
              </w:rPr>
            </w:pPr>
            <w:r>
              <w:rPr>
                <w:rFonts w:hint="eastAsia" w:ascii="宋体" w:hAnsi="宋体" w:cs="宋体"/>
                <w:color w:val="000000"/>
                <w:szCs w:val="21"/>
              </w:rPr>
              <w:t>2</w:t>
            </w:r>
          </w:p>
        </w:tc>
        <w:tc>
          <w:tcPr>
            <w:tcW w:w="1590" w:type="pct"/>
            <w:vAlign w:val="center"/>
          </w:tcPr>
          <w:p w14:paraId="6896A395">
            <w:pPr>
              <w:spacing w:line="0" w:lineRule="atLeast"/>
              <w:jc w:val="center"/>
              <w:rPr>
                <w:rFonts w:hint="eastAsia" w:ascii="宋体" w:hAnsi="宋体" w:cs="宋体"/>
                <w:color w:val="000000"/>
                <w:szCs w:val="21"/>
              </w:rPr>
            </w:pPr>
            <w:r>
              <w:rPr>
                <w:rFonts w:hint="eastAsia" w:ascii="宋体" w:hAnsi="宋体" w:cs="宋体"/>
                <w:szCs w:val="21"/>
              </w:rPr>
              <w:t>坍落度</w:t>
            </w:r>
          </w:p>
        </w:tc>
        <w:tc>
          <w:tcPr>
            <w:tcW w:w="2162" w:type="dxa"/>
            <w:vAlign w:val="center"/>
          </w:tcPr>
          <w:p w14:paraId="06800035">
            <w:pPr>
              <w:spacing w:line="0" w:lineRule="atLeast"/>
              <w:jc w:val="center"/>
              <w:rPr>
                <w:rFonts w:hint="eastAsia" w:ascii="宋体" w:hAnsi="宋体" w:cs="宋体"/>
                <w:color w:val="000000"/>
                <w:szCs w:val="21"/>
              </w:rPr>
            </w:pPr>
            <w:r>
              <w:rPr>
                <w:rFonts w:hint="eastAsia" w:ascii="宋体" w:hAnsi="宋体" w:cs="宋体"/>
                <w:szCs w:val="21"/>
              </w:rPr>
              <w:t>GB/T 14902-2012</w:t>
            </w:r>
          </w:p>
        </w:tc>
        <w:tc>
          <w:tcPr>
            <w:tcW w:w="3354" w:type="dxa"/>
            <w:vAlign w:val="center"/>
          </w:tcPr>
          <w:p w14:paraId="381CAD0C">
            <w:pPr>
              <w:spacing w:line="0" w:lineRule="atLeast"/>
              <w:jc w:val="center"/>
              <w:rPr>
                <w:rFonts w:ascii="宋体" w:hAnsi="宋体" w:cs="宋体"/>
                <w:color w:val="000000"/>
                <w:szCs w:val="21"/>
              </w:rPr>
            </w:pPr>
            <w:r>
              <w:rPr>
                <w:rFonts w:hint="eastAsia" w:ascii="宋体" w:hAnsi="宋体" w:cs="宋体"/>
                <w:szCs w:val="21"/>
              </w:rPr>
              <w:t>GB/T 50080-2016</w:t>
            </w:r>
          </w:p>
        </w:tc>
      </w:tr>
      <w:tr w14:paraId="1A669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vAlign w:val="center"/>
          </w:tcPr>
          <w:p w14:paraId="68F8E0F2">
            <w:pPr>
              <w:jc w:val="center"/>
              <w:rPr>
                <w:rFonts w:hint="eastAsia" w:ascii="宋体" w:hAnsi="宋体" w:cs="宋体"/>
                <w:color w:val="000000"/>
                <w:szCs w:val="21"/>
              </w:rPr>
            </w:pPr>
            <w:r>
              <w:rPr>
                <w:rFonts w:hint="eastAsia" w:ascii="宋体" w:hAnsi="宋体" w:cs="宋体"/>
                <w:color w:val="000000"/>
                <w:szCs w:val="21"/>
              </w:rPr>
              <w:t>3</w:t>
            </w:r>
          </w:p>
        </w:tc>
        <w:tc>
          <w:tcPr>
            <w:tcW w:w="1590" w:type="pct"/>
            <w:vAlign w:val="center"/>
          </w:tcPr>
          <w:p w14:paraId="797956D6">
            <w:pPr>
              <w:spacing w:line="0" w:lineRule="atLeast"/>
              <w:jc w:val="center"/>
              <w:rPr>
                <w:rFonts w:hint="eastAsia" w:ascii="宋体" w:hAnsi="宋体" w:cs="宋体"/>
                <w:color w:val="000000"/>
                <w:szCs w:val="21"/>
              </w:rPr>
            </w:pPr>
            <w:r>
              <w:rPr>
                <w:rFonts w:hint="eastAsia" w:ascii="宋体" w:hAnsi="宋体" w:cs="宋体"/>
                <w:szCs w:val="21"/>
              </w:rPr>
              <w:t>放射性</w:t>
            </w:r>
          </w:p>
        </w:tc>
        <w:tc>
          <w:tcPr>
            <w:tcW w:w="2162" w:type="dxa"/>
            <w:vAlign w:val="center"/>
          </w:tcPr>
          <w:p w14:paraId="064F2D91">
            <w:pPr>
              <w:spacing w:line="0" w:lineRule="atLeast"/>
              <w:jc w:val="center"/>
              <w:rPr>
                <w:rFonts w:hint="eastAsia" w:ascii="宋体" w:hAnsi="宋体" w:cs="宋体"/>
                <w:color w:val="000000"/>
                <w:szCs w:val="21"/>
              </w:rPr>
            </w:pPr>
            <w:r>
              <w:rPr>
                <w:rFonts w:hint="eastAsia" w:ascii="宋体" w:hAnsi="宋体" w:cs="宋体"/>
                <w:szCs w:val="21"/>
              </w:rPr>
              <w:t>GB 6566-2010</w:t>
            </w:r>
          </w:p>
        </w:tc>
        <w:tc>
          <w:tcPr>
            <w:tcW w:w="3354" w:type="dxa"/>
            <w:vAlign w:val="center"/>
          </w:tcPr>
          <w:p w14:paraId="00F28BF4">
            <w:pPr>
              <w:spacing w:line="0" w:lineRule="atLeast"/>
              <w:jc w:val="center"/>
              <w:rPr>
                <w:rFonts w:hint="eastAsia" w:ascii="宋体" w:hAnsi="宋体" w:cs="宋体"/>
                <w:color w:val="000000"/>
                <w:szCs w:val="21"/>
              </w:rPr>
            </w:pPr>
            <w:r>
              <w:rPr>
                <w:rFonts w:hint="eastAsia" w:ascii="宋体" w:hAnsi="宋体" w:cs="宋体"/>
                <w:szCs w:val="21"/>
              </w:rPr>
              <w:t>GB 6566-2010</w:t>
            </w:r>
          </w:p>
        </w:tc>
      </w:tr>
      <w:tr w14:paraId="1C94A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437" w:type="pct"/>
            <w:vAlign w:val="center"/>
          </w:tcPr>
          <w:p w14:paraId="12A20ECF">
            <w:pPr>
              <w:jc w:val="center"/>
              <w:rPr>
                <w:rFonts w:hint="eastAsia" w:ascii="宋体" w:hAnsi="宋体" w:cs="宋体"/>
                <w:color w:val="000000"/>
                <w:szCs w:val="21"/>
              </w:rPr>
            </w:pPr>
            <w:r>
              <w:rPr>
                <w:rFonts w:hint="eastAsia" w:ascii="宋体" w:hAnsi="宋体" w:cs="宋体"/>
                <w:color w:val="000000"/>
                <w:szCs w:val="21"/>
              </w:rPr>
              <w:t>4</w:t>
            </w:r>
          </w:p>
        </w:tc>
        <w:tc>
          <w:tcPr>
            <w:tcW w:w="1590" w:type="pct"/>
            <w:vAlign w:val="center"/>
          </w:tcPr>
          <w:p w14:paraId="44B16F34">
            <w:pPr>
              <w:spacing w:line="0" w:lineRule="atLeast"/>
              <w:jc w:val="center"/>
              <w:rPr>
                <w:rFonts w:hint="eastAsia" w:ascii="宋体" w:hAnsi="宋体" w:cs="宋体"/>
                <w:color w:val="000000"/>
                <w:szCs w:val="21"/>
              </w:rPr>
            </w:pPr>
            <w:r>
              <w:rPr>
                <w:rFonts w:hint="eastAsia" w:ascii="宋体" w:hAnsi="宋体" w:cs="宋体"/>
                <w:szCs w:val="21"/>
              </w:rPr>
              <w:t>氯离子</w:t>
            </w:r>
          </w:p>
        </w:tc>
        <w:tc>
          <w:tcPr>
            <w:tcW w:w="2162" w:type="dxa"/>
            <w:vAlign w:val="center"/>
          </w:tcPr>
          <w:p w14:paraId="09208D53">
            <w:pPr>
              <w:spacing w:line="0" w:lineRule="atLeast"/>
              <w:jc w:val="center"/>
              <w:rPr>
                <w:rFonts w:hint="eastAsia" w:ascii="宋体" w:hAnsi="宋体" w:cs="宋体"/>
                <w:szCs w:val="21"/>
              </w:rPr>
            </w:pPr>
            <w:r>
              <w:rPr>
                <w:rFonts w:hint="eastAsia" w:ascii="宋体" w:hAnsi="宋体" w:cs="宋体"/>
                <w:szCs w:val="21"/>
              </w:rPr>
              <w:t>GB/T 14902-2012</w:t>
            </w:r>
          </w:p>
        </w:tc>
        <w:tc>
          <w:tcPr>
            <w:tcW w:w="3354" w:type="dxa"/>
            <w:vAlign w:val="center"/>
          </w:tcPr>
          <w:p w14:paraId="1264BB98">
            <w:pPr>
              <w:spacing w:line="0" w:lineRule="atLeast"/>
              <w:jc w:val="center"/>
              <w:rPr>
                <w:rFonts w:hint="eastAsia" w:ascii="宋体" w:hAnsi="宋体" w:cs="宋体"/>
                <w:szCs w:val="21"/>
              </w:rPr>
            </w:pPr>
            <w:r>
              <w:rPr>
                <w:rFonts w:hint="eastAsia" w:ascii="宋体" w:hAnsi="宋体" w:cs="宋体"/>
                <w:szCs w:val="21"/>
              </w:rPr>
              <w:t>JTS/T 236-2019</w:t>
            </w:r>
          </w:p>
        </w:tc>
      </w:tr>
    </w:tbl>
    <w:p w14:paraId="0E4BD752">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检验方法包括相关产品标准及试验方法标准。</w:t>
      </w:r>
    </w:p>
    <w:p w14:paraId="0307EB61">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凡是注日期的文件，其随后所有的修改单（不包括勘误的内容）或修订版不适用于本细则。凡是不注日期的文件，其最新版本适用于本细则。</w:t>
      </w:r>
    </w:p>
    <w:p w14:paraId="722E9C91">
      <w:pPr>
        <w:spacing w:line="560" w:lineRule="exact"/>
        <w:ind w:firstLine="640" w:firstLineChars="200"/>
        <w:rPr>
          <w:rFonts w:hint="eastAsia" w:ascii="黑体" w:hAnsi="黑体" w:eastAsia="黑体" w:cs="方正仿宋_GBK"/>
          <w:kern w:val="0"/>
          <w:sz w:val="32"/>
          <w:szCs w:val="32"/>
          <w:shd w:val="clear" w:color="auto" w:fill="FFFFFF"/>
        </w:rPr>
      </w:pPr>
      <w:r>
        <w:rPr>
          <w:rFonts w:hint="eastAsia" w:ascii="黑体" w:hAnsi="黑体" w:eastAsia="黑体" w:cs="方正仿宋_GBK"/>
          <w:kern w:val="0"/>
          <w:sz w:val="32"/>
          <w:szCs w:val="32"/>
          <w:shd w:val="clear" w:color="auto" w:fill="FFFFFF"/>
        </w:rPr>
        <w:t>4.判定规则</w:t>
      </w:r>
    </w:p>
    <w:p w14:paraId="3C847D36">
      <w:pPr>
        <w:spacing w:line="560" w:lineRule="exact"/>
        <w:ind w:firstLine="640" w:firstLineChars="200"/>
        <w:rPr>
          <w:rFonts w:hint="eastAsia" w:ascii="黑体" w:hAnsi="黑体" w:eastAsia="黑体" w:cs="方正仿宋_GBK"/>
          <w:kern w:val="0"/>
          <w:sz w:val="32"/>
          <w:szCs w:val="32"/>
          <w:shd w:val="clear" w:color="auto" w:fill="FFFFFF"/>
        </w:rPr>
      </w:pPr>
      <w:r>
        <w:rPr>
          <w:rFonts w:hint="eastAsia" w:ascii="黑体" w:hAnsi="黑体" w:eastAsia="黑体" w:cs="方正仿宋_GBK"/>
          <w:kern w:val="0"/>
          <w:sz w:val="32"/>
          <w:szCs w:val="32"/>
          <w:shd w:val="clear" w:color="auto" w:fill="FFFFFF"/>
        </w:rPr>
        <w:t>4.1依据标准</w:t>
      </w:r>
    </w:p>
    <w:p w14:paraId="106C5B6C">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GB/T 14902-2012《预拌混凝土》</w:t>
      </w:r>
    </w:p>
    <w:p w14:paraId="5F907969">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GB/T 50080-2016《普通混凝土拌合物性能试验方法标准》</w:t>
      </w:r>
    </w:p>
    <w:p w14:paraId="6E7BAEED">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GB/T 50081-2019《混凝土物理力学性能试验方法标准》</w:t>
      </w:r>
    </w:p>
    <w:p w14:paraId="3DB5E63D">
      <w:pPr>
        <w:spacing w:line="560" w:lineRule="exact"/>
        <w:ind w:firstLine="640" w:firstLineChars="200"/>
        <w:rPr>
          <w:rFonts w:hint="eastAsia" w:ascii="方正仿宋_GBK" w:hAnsi="方正仿宋_GBK" w:eastAsia="方正仿宋_GBK" w:cs="方正仿宋_GBK"/>
          <w:sz w:val="32"/>
          <w:szCs w:val="32"/>
          <w:highlight w:val="none"/>
        </w:rPr>
      </w:pPr>
      <w:r>
        <w:rPr>
          <w:rFonts w:hint="eastAsia" w:ascii="方正仿宋_GBK" w:hAnsi="方正仿宋_GBK" w:eastAsia="方正仿宋_GBK" w:cs="方正仿宋_GBK"/>
          <w:sz w:val="32"/>
          <w:szCs w:val="32"/>
          <w:highlight w:val="none"/>
        </w:rPr>
        <w:t>GB 50164-2011《混凝土质量控制标准》</w:t>
      </w:r>
    </w:p>
    <w:p w14:paraId="3E12ED80">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 6566-2010《建筑材料放射性核素限量》</w:t>
      </w:r>
    </w:p>
    <w:p w14:paraId="1B839710">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JTS/T 236-2019《水运工程混凝土试验检测技术规范》</w:t>
      </w:r>
    </w:p>
    <w:p w14:paraId="6C94F7C4">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相关的法律法规、部门规章和规范</w:t>
      </w:r>
    </w:p>
    <w:p w14:paraId="0B39D54A">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现行有效的企业标准、地方标准及产品明示质量要求。</w:t>
      </w:r>
    </w:p>
    <w:p w14:paraId="403B3FFB">
      <w:pPr>
        <w:spacing w:line="560" w:lineRule="exact"/>
        <w:ind w:firstLine="640" w:firstLineChars="200"/>
        <w:rPr>
          <w:rFonts w:hint="eastAsia" w:ascii="黑体" w:hAnsi="黑体" w:eastAsia="黑体" w:cs="方正仿宋_GBK"/>
          <w:kern w:val="0"/>
          <w:sz w:val="32"/>
          <w:szCs w:val="32"/>
          <w:shd w:val="clear" w:color="auto" w:fill="FFFFFF"/>
        </w:rPr>
      </w:pPr>
      <w:r>
        <w:rPr>
          <w:rFonts w:hint="eastAsia" w:ascii="黑体" w:hAnsi="黑体" w:eastAsia="黑体" w:cs="方正仿宋_GBK"/>
          <w:kern w:val="0"/>
          <w:sz w:val="32"/>
          <w:szCs w:val="32"/>
          <w:shd w:val="clear" w:color="auto" w:fill="FFFFFF"/>
        </w:rPr>
        <w:t>4.2判定原则</w:t>
      </w:r>
    </w:p>
    <w:p w14:paraId="2FA12B02">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经检验，检验项目全部合格，判定为被抽查产品未发现不合格；检验项目中任一项或一项以上不合格，判定为被抽查产品不合格。</w:t>
      </w:r>
    </w:p>
    <w:p w14:paraId="2B0C4E9B">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w:t>
      </w:r>
      <w:r>
        <w:rPr>
          <w:rFonts w:ascii="方正仿宋_GBK" w:hAnsi="方正仿宋_GBK" w:eastAsia="方正仿宋_GBK" w:cs="方正仿宋_GBK"/>
          <w:bCs/>
          <w:sz w:val="32"/>
          <w:szCs w:val="32"/>
        </w:rPr>
        <w:t>细则</w:t>
      </w:r>
      <w:r>
        <w:rPr>
          <w:rFonts w:hint="eastAsia" w:ascii="方正仿宋_GBK" w:hAnsi="方正仿宋_GBK" w:eastAsia="方正仿宋_GBK" w:cs="方正仿宋_GBK"/>
          <w:sz w:val="32"/>
          <w:szCs w:val="32"/>
        </w:rPr>
        <w:t>中检验项目依据的标准要求时，应按被检产品明示的质量要求判定。</w:t>
      </w:r>
    </w:p>
    <w:p w14:paraId="18EFF3CD">
      <w:pPr>
        <w:spacing w:line="560" w:lineRule="exact"/>
        <w:ind w:firstLine="640" w:firstLineChars="200"/>
        <w:rPr>
          <w:rFonts w:ascii="方正仿宋_GBK" w:hAnsi="方正仿宋_GBK" w:eastAsia="方正仿宋_GBK" w:cs="方正仿宋_GBK"/>
          <w:bCs/>
          <w:sz w:val="32"/>
          <w:szCs w:val="32"/>
        </w:rPr>
      </w:pPr>
      <w:r>
        <w:rPr>
          <w:rFonts w:ascii="方正仿宋_GBK" w:hAnsi="方正仿宋_GBK" w:eastAsia="方正仿宋_GBK" w:cs="方正仿宋_GBK"/>
          <w:bCs/>
          <w:sz w:val="32"/>
          <w:szCs w:val="32"/>
        </w:rPr>
        <w:t>若被检产品明示的质量要求低于本细则中检验项目依据的强制性标准要求时，应按照强制性标准要求判定。</w:t>
      </w:r>
    </w:p>
    <w:p w14:paraId="2E48AAA2">
      <w:pPr>
        <w:spacing w:line="560" w:lineRule="exact"/>
        <w:ind w:firstLine="640" w:firstLineChars="200"/>
        <w:rPr>
          <w:rFonts w:hint="eastAsia" w:ascii="方正仿宋_GBK" w:hAnsi="方正仿宋_GBK" w:eastAsia="方正仿宋_GBK" w:cs="方正仿宋_GBK"/>
          <w:bCs/>
          <w:sz w:val="32"/>
          <w:szCs w:val="32"/>
        </w:rPr>
      </w:pPr>
      <w:r>
        <w:rPr>
          <w:rFonts w:hint="eastAsia" w:ascii="方正仿宋_GBK" w:hAnsi="方正仿宋_GBK" w:eastAsia="方正仿宋_GBK" w:cs="方正仿宋_GBK"/>
          <w:sz w:val="32"/>
          <w:szCs w:val="32"/>
        </w:rPr>
        <w:t>若被检产品明示的质量要求低于或包含</w:t>
      </w:r>
      <w:r>
        <w:rPr>
          <w:rFonts w:ascii="方正仿宋_GBK" w:hAnsi="方正仿宋_GBK" w:eastAsia="方正仿宋_GBK" w:cs="方正仿宋_GBK"/>
          <w:bCs/>
          <w:sz w:val="32"/>
          <w:szCs w:val="32"/>
        </w:rPr>
        <w:t>细则</w:t>
      </w:r>
      <w:r>
        <w:rPr>
          <w:rFonts w:hint="eastAsia" w:ascii="方正仿宋_GBK" w:hAnsi="方正仿宋_GBK" w:eastAsia="方正仿宋_GBK" w:cs="方正仿宋_GBK"/>
          <w:sz w:val="32"/>
          <w:szCs w:val="32"/>
        </w:rPr>
        <w:t>中检验项目依据的推荐性标准要求时，应以被检产品明示的质量要求判定，</w:t>
      </w:r>
      <w:r>
        <w:rPr>
          <w:rFonts w:ascii="方正仿宋_GBK" w:hAnsi="方正仿宋_GBK" w:eastAsia="方正仿宋_GBK" w:cs="方正仿宋_GBK"/>
          <w:bCs/>
          <w:sz w:val="32"/>
          <w:szCs w:val="32"/>
        </w:rPr>
        <w:t>但应在检验报告备注中进行说明。</w:t>
      </w:r>
    </w:p>
    <w:p w14:paraId="4D8CF708">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w:t>
      </w:r>
      <w:r>
        <w:rPr>
          <w:rFonts w:ascii="方正仿宋_GBK" w:hAnsi="方正仿宋_GBK" w:eastAsia="方正仿宋_GBK" w:cs="方正仿宋_GBK"/>
          <w:bCs/>
          <w:sz w:val="32"/>
          <w:szCs w:val="32"/>
        </w:rPr>
        <w:t>细则</w:t>
      </w:r>
      <w:r>
        <w:rPr>
          <w:rFonts w:hint="eastAsia" w:ascii="方正仿宋_GBK" w:hAnsi="方正仿宋_GBK" w:eastAsia="方正仿宋_GBK" w:cs="方正仿宋_GBK"/>
          <w:sz w:val="32"/>
          <w:szCs w:val="32"/>
        </w:rPr>
        <w:t>中检验项目依据的强制性标准要求时，应按照强制性标准要求判定。</w:t>
      </w:r>
    </w:p>
    <w:p w14:paraId="51606867">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若被检产品明示的质量要求缺少本规范中检验项目依据的推荐性标准要求时，该项目不参与判定，但应在检验报告备注中进行说明。</w:t>
      </w:r>
    </w:p>
    <w:p w14:paraId="6EC0BE5B">
      <w:pPr>
        <w:spacing w:line="560" w:lineRule="exact"/>
        <w:ind w:firstLine="640" w:firstLineChars="200"/>
        <w:rPr>
          <w:rFonts w:hint="eastAsia" w:ascii="黑体" w:hAnsi="黑体" w:eastAsia="黑体" w:cs="方正仿宋_GBK"/>
          <w:kern w:val="0"/>
          <w:sz w:val="32"/>
          <w:szCs w:val="32"/>
          <w:shd w:val="clear" w:color="auto" w:fill="FFFFFF"/>
        </w:rPr>
      </w:pPr>
      <w:r>
        <w:rPr>
          <w:rFonts w:hint="eastAsia" w:ascii="黑体" w:hAnsi="黑体" w:eastAsia="黑体" w:cs="方正仿宋_GBK"/>
          <w:kern w:val="0"/>
          <w:sz w:val="32"/>
          <w:szCs w:val="32"/>
          <w:shd w:val="clear" w:color="auto" w:fill="FFFFFF"/>
        </w:rPr>
        <w:t>5.异议处理</w:t>
      </w:r>
    </w:p>
    <w:p w14:paraId="0600B0D8">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5.1对监督抽查程序有异议的，由任务下达部门核查相关证据后维持或者撤销原检验结果。</w:t>
      </w:r>
    </w:p>
    <w:p w14:paraId="0C2EC2FE">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54EA549C">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5.3对样品信息有异议的，任务下达部门核查样品确认情况和生产企业提交证明材料后，维持或者撤销原检验结果。</w:t>
      </w:r>
    </w:p>
    <w:sectPr>
      <w:footerReference r:id="rId3" w:type="default"/>
      <w:pgSz w:w="11906" w:h="16838"/>
      <w:pgMar w:top="1417" w:right="1417" w:bottom="1417" w:left="1417"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4EAEB5D8-18FC-4EB9-9C61-09609DF14167}"/>
  </w:font>
  <w:font w:name="黑体">
    <w:panose1 w:val="02010609060101010101"/>
    <w:charset w:val="86"/>
    <w:family w:val="auto"/>
    <w:pitch w:val="default"/>
    <w:sig w:usb0="800002BF" w:usb1="38CF7CFA" w:usb2="00000016" w:usb3="00000000" w:csb0="00040001" w:csb1="00000000"/>
    <w:embedRegular r:id="rId2" w:fontKey="{FF458720-E1D3-4FD5-8A66-AF63A5658F3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2010600010101010101"/>
    <w:charset w:val="86"/>
    <w:family w:val="script"/>
    <w:pitch w:val="default"/>
    <w:sig w:usb0="00000001" w:usb1="080E0000" w:usb2="00000000" w:usb3="00000000" w:csb0="00040000" w:csb1="00000000"/>
    <w:embedRegular r:id="rId3" w:fontKey="{982594AE-9342-43BB-A3FB-8965F65745EC}"/>
  </w:font>
  <w:font w:name="方正小标宋_GBK">
    <w:panose1 w:val="03000509000000000000"/>
    <w:charset w:val="86"/>
    <w:family w:val="script"/>
    <w:pitch w:val="default"/>
    <w:sig w:usb0="00000001" w:usb1="080E0000" w:usb2="00000000" w:usb3="00000000" w:csb0="00040000" w:csb1="00000000"/>
    <w:embedRegular r:id="rId4" w:fontKey="{2E2A8301-B900-4439-BD37-1EEE114A38C0}"/>
  </w:font>
  <w:font w:name="方正黑体_GBK">
    <w:altName w:val="Arial Unicode MS"/>
    <w:panose1 w:val="00000000000000000000"/>
    <w:charset w:val="86"/>
    <w:family w:val="script"/>
    <w:pitch w:val="default"/>
    <w:sig w:usb0="00000000" w:usb1="00000000" w:usb2="00000000" w:usb3="00000000" w:csb0="00040000" w:csb1="00000000"/>
    <w:embedRegular r:id="rId5" w:fontKey="{3DE5A168-8811-4E47-A77D-0EC846E19BD6}"/>
  </w:font>
  <w:font w:name="Arial Unicode MS">
    <w:panose1 w:val="020B0604020202020204"/>
    <w:charset w:val="86"/>
    <w:family w:val="auto"/>
    <w:pitch w:val="default"/>
    <w:sig w:usb0="FFFFFFFF" w:usb1="E9FFFFFF" w:usb2="0000003F" w:usb3="00000000" w:csb0="603F01FF" w:csb1="FFFF0000"/>
  </w:font>
  <w:font w:name="方正仿宋_GBK">
    <w:panose1 w:val="03000509000000000000"/>
    <w:charset w:val="86"/>
    <w:family w:val="script"/>
    <w:pitch w:val="default"/>
    <w:sig w:usb0="00000001" w:usb1="080E0000" w:usb2="00000000" w:usb3="00000000" w:csb0="00040000" w:csb1="00000000"/>
    <w:embedRegular r:id="rId6" w:fontKey="{C9EC5320-D0A7-4675-A03C-C91E2398A27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0B5D99">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2C99CF">
                          <w:pPr>
                            <w:pStyle w:val="8"/>
                          </w:pPr>
                          <w:r>
                            <w:fldChar w:fldCharType="begin"/>
                          </w:r>
                          <w:r>
                            <w:instrText xml:space="preserve"> PAGE  \* MERGEFORMAT </w:instrText>
                          </w:r>
                          <w:r>
                            <w:fldChar w:fldCharType="separate"/>
                          </w:r>
                          <w:r>
                            <w:rPr>
                              <w:lang w:val="en-US" w:eastAsia="zh-CN"/>
                            </w:rPr>
                            <w:t>1</w:t>
                          </w:r>
                          <w:r>
                            <w:fldChar w:fldCharType="end"/>
                          </w:r>
                        </w:p>
                      </w:txbxContent>
                    </wps:txbx>
                    <wps:bodyPr wrap="none" lIns="0" tIns="0" rIns="0" bIns="0" upright="1">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bl05M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K&#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m5dOTIAQAAmQMAAA4AAAAAAAAAAQAgAAAAHgEAAGRycy9lMm9Eb2Mu&#10;eG1sUEsFBgAAAAAGAAYAWQEAAFgFAAAAAA==&#10;">
              <v:fill on="f" focussize="0,0"/>
              <v:stroke on="f"/>
              <v:imagedata o:title=""/>
              <o:lock v:ext="edit" aspectratio="f"/>
              <v:textbox inset="0mm,0mm,0mm,0mm" style="mso-fit-shape-to-text:t;">
                <w:txbxContent>
                  <w:p w14:paraId="682C99CF">
                    <w:pPr>
                      <w:pStyle w:val="8"/>
                    </w:pPr>
                    <w:r>
                      <w:fldChar w:fldCharType="begin"/>
                    </w:r>
                    <w:r>
                      <w:instrText xml:space="preserve"> PAGE  \* MERGEFORMAT </w:instrText>
                    </w:r>
                    <w:r>
                      <w:fldChar w:fldCharType="separate"/>
                    </w:r>
                    <w:r>
                      <w:rPr>
                        <w:lang w:val="en-US" w:eastAsia="zh-CN"/>
                      </w:rP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multilevel"/>
    <w:tmpl w:val="00000006"/>
    <w:lvl w:ilvl="0" w:tentative="0">
      <w:start w:val="1"/>
      <w:numFmt w:val="chineseCountingThousand"/>
      <w:suff w:val="nothing"/>
      <w:lvlText w:val="第%1章"/>
      <w:lvlJc w:val="left"/>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2"/>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TrueTypeFonts/>
  <w:saveSubsetFonts/>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I4NDM4ZDMzNjZjNGY5MmEzMzI1ZmQ5MjgzODQxN2QifQ=="/>
  </w:docVars>
  <w:rsids>
    <w:rsidRoot w:val="00B23319"/>
    <w:rsid w:val="00000DD6"/>
    <w:rsid w:val="0001130B"/>
    <w:rsid w:val="0002244E"/>
    <w:rsid w:val="00030067"/>
    <w:rsid w:val="00030FC7"/>
    <w:rsid w:val="00041807"/>
    <w:rsid w:val="0004210C"/>
    <w:rsid w:val="00046ACB"/>
    <w:rsid w:val="00054A03"/>
    <w:rsid w:val="000607FF"/>
    <w:rsid w:val="00062664"/>
    <w:rsid w:val="00063F1E"/>
    <w:rsid w:val="0006746D"/>
    <w:rsid w:val="00067F88"/>
    <w:rsid w:val="00072AAC"/>
    <w:rsid w:val="00076376"/>
    <w:rsid w:val="00077176"/>
    <w:rsid w:val="00084BE0"/>
    <w:rsid w:val="00086D33"/>
    <w:rsid w:val="00094AB9"/>
    <w:rsid w:val="000957B8"/>
    <w:rsid w:val="000A01F1"/>
    <w:rsid w:val="000A22D6"/>
    <w:rsid w:val="000B45BF"/>
    <w:rsid w:val="000C46FA"/>
    <w:rsid w:val="000E28CD"/>
    <w:rsid w:val="000F0C7B"/>
    <w:rsid w:val="00127D80"/>
    <w:rsid w:val="00127E6B"/>
    <w:rsid w:val="00131787"/>
    <w:rsid w:val="001331D2"/>
    <w:rsid w:val="00134B9F"/>
    <w:rsid w:val="001361E2"/>
    <w:rsid w:val="00136EFA"/>
    <w:rsid w:val="00144E4A"/>
    <w:rsid w:val="00145921"/>
    <w:rsid w:val="00152358"/>
    <w:rsid w:val="00152BA0"/>
    <w:rsid w:val="0017102F"/>
    <w:rsid w:val="00172F78"/>
    <w:rsid w:val="00176623"/>
    <w:rsid w:val="0018019D"/>
    <w:rsid w:val="001801AF"/>
    <w:rsid w:val="00184632"/>
    <w:rsid w:val="0019108D"/>
    <w:rsid w:val="00191944"/>
    <w:rsid w:val="00192377"/>
    <w:rsid w:val="001B5C4F"/>
    <w:rsid w:val="001D1EE0"/>
    <w:rsid w:val="001D4265"/>
    <w:rsid w:val="001D573A"/>
    <w:rsid w:val="001E0CBE"/>
    <w:rsid w:val="001E2538"/>
    <w:rsid w:val="001E2957"/>
    <w:rsid w:val="001E7D20"/>
    <w:rsid w:val="001F1AD5"/>
    <w:rsid w:val="00202098"/>
    <w:rsid w:val="00210CDF"/>
    <w:rsid w:val="00210E02"/>
    <w:rsid w:val="00211183"/>
    <w:rsid w:val="0021479A"/>
    <w:rsid w:val="00214889"/>
    <w:rsid w:val="00217A22"/>
    <w:rsid w:val="002216BE"/>
    <w:rsid w:val="002316AD"/>
    <w:rsid w:val="002328AB"/>
    <w:rsid w:val="002426A3"/>
    <w:rsid w:val="0025037B"/>
    <w:rsid w:val="00252341"/>
    <w:rsid w:val="0026236F"/>
    <w:rsid w:val="0026368E"/>
    <w:rsid w:val="00265477"/>
    <w:rsid w:val="00270494"/>
    <w:rsid w:val="00282606"/>
    <w:rsid w:val="00282D27"/>
    <w:rsid w:val="00282FA6"/>
    <w:rsid w:val="0028328A"/>
    <w:rsid w:val="00290851"/>
    <w:rsid w:val="002975EE"/>
    <w:rsid w:val="002A1616"/>
    <w:rsid w:val="002B4930"/>
    <w:rsid w:val="002B6690"/>
    <w:rsid w:val="002C194B"/>
    <w:rsid w:val="002C1983"/>
    <w:rsid w:val="002D171E"/>
    <w:rsid w:val="002D1E2B"/>
    <w:rsid w:val="002D4B27"/>
    <w:rsid w:val="00302AF2"/>
    <w:rsid w:val="0031024B"/>
    <w:rsid w:val="0031094B"/>
    <w:rsid w:val="00323B78"/>
    <w:rsid w:val="00330047"/>
    <w:rsid w:val="00335B99"/>
    <w:rsid w:val="0033688A"/>
    <w:rsid w:val="00336E94"/>
    <w:rsid w:val="00341E80"/>
    <w:rsid w:val="003423DB"/>
    <w:rsid w:val="0035079C"/>
    <w:rsid w:val="00353DFA"/>
    <w:rsid w:val="003575C3"/>
    <w:rsid w:val="003656B5"/>
    <w:rsid w:val="00375B62"/>
    <w:rsid w:val="00384FD0"/>
    <w:rsid w:val="003906D3"/>
    <w:rsid w:val="00391F14"/>
    <w:rsid w:val="003936D8"/>
    <w:rsid w:val="0039625D"/>
    <w:rsid w:val="003A2DF8"/>
    <w:rsid w:val="003A351C"/>
    <w:rsid w:val="003C1F18"/>
    <w:rsid w:val="003D197E"/>
    <w:rsid w:val="003D28D3"/>
    <w:rsid w:val="003D7235"/>
    <w:rsid w:val="003F3213"/>
    <w:rsid w:val="003F7F67"/>
    <w:rsid w:val="00401FE6"/>
    <w:rsid w:val="00411857"/>
    <w:rsid w:val="00434879"/>
    <w:rsid w:val="00436027"/>
    <w:rsid w:val="00446525"/>
    <w:rsid w:val="00447CD8"/>
    <w:rsid w:val="0045292F"/>
    <w:rsid w:val="00452A6F"/>
    <w:rsid w:val="004550E4"/>
    <w:rsid w:val="004574F0"/>
    <w:rsid w:val="00457CB9"/>
    <w:rsid w:val="00460692"/>
    <w:rsid w:val="004638DB"/>
    <w:rsid w:val="00466033"/>
    <w:rsid w:val="00482674"/>
    <w:rsid w:val="00486568"/>
    <w:rsid w:val="00486BD9"/>
    <w:rsid w:val="00486F04"/>
    <w:rsid w:val="004907A3"/>
    <w:rsid w:val="004A3289"/>
    <w:rsid w:val="004C03F0"/>
    <w:rsid w:val="004C1FB2"/>
    <w:rsid w:val="004D2E64"/>
    <w:rsid w:val="004F26F6"/>
    <w:rsid w:val="005136FF"/>
    <w:rsid w:val="00520875"/>
    <w:rsid w:val="00521A71"/>
    <w:rsid w:val="00525B6D"/>
    <w:rsid w:val="00537C80"/>
    <w:rsid w:val="00540989"/>
    <w:rsid w:val="00552CE9"/>
    <w:rsid w:val="00553599"/>
    <w:rsid w:val="00557E0B"/>
    <w:rsid w:val="00567E85"/>
    <w:rsid w:val="005758F0"/>
    <w:rsid w:val="00580258"/>
    <w:rsid w:val="00581383"/>
    <w:rsid w:val="00584A3A"/>
    <w:rsid w:val="00590A9A"/>
    <w:rsid w:val="00592F1E"/>
    <w:rsid w:val="00594913"/>
    <w:rsid w:val="005953F6"/>
    <w:rsid w:val="005A3B63"/>
    <w:rsid w:val="005B4050"/>
    <w:rsid w:val="005C0BFD"/>
    <w:rsid w:val="005C1FB7"/>
    <w:rsid w:val="005E06BA"/>
    <w:rsid w:val="005E3523"/>
    <w:rsid w:val="005E3FC1"/>
    <w:rsid w:val="005E4D8D"/>
    <w:rsid w:val="00602BFE"/>
    <w:rsid w:val="00610A6A"/>
    <w:rsid w:val="0061344B"/>
    <w:rsid w:val="0062512A"/>
    <w:rsid w:val="00626AD4"/>
    <w:rsid w:val="006361EE"/>
    <w:rsid w:val="00640709"/>
    <w:rsid w:val="00641D8C"/>
    <w:rsid w:val="00643922"/>
    <w:rsid w:val="00646D0B"/>
    <w:rsid w:val="00651C73"/>
    <w:rsid w:val="006538E9"/>
    <w:rsid w:val="0067557E"/>
    <w:rsid w:val="006812CD"/>
    <w:rsid w:val="00681F6B"/>
    <w:rsid w:val="00683D3C"/>
    <w:rsid w:val="00685DA2"/>
    <w:rsid w:val="0068716B"/>
    <w:rsid w:val="006A2161"/>
    <w:rsid w:val="006A631A"/>
    <w:rsid w:val="006A6E27"/>
    <w:rsid w:val="006A7525"/>
    <w:rsid w:val="006B7F21"/>
    <w:rsid w:val="006C019C"/>
    <w:rsid w:val="006D4694"/>
    <w:rsid w:val="006D60CF"/>
    <w:rsid w:val="006E1245"/>
    <w:rsid w:val="006E516B"/>
    <w:rsid w:val="006F6A29"/>
    <w:rsid w:val="006F7E16"/>
    <w:rsid w:val="0070590B"/>
    <w:rsid w:val="0070673A"/>
    <w:rsid w:val="0071192F"/>
    <w:rsid w:val="00713D13"/>
    <w:rsid w:val="00714032"/>
    <w:rsid w:val="007225D8"/>
    <w:rsid w:val="00723BDE"/>
    <w:rsid w:val="00737577"/>
    <w:rsid w:val="00747916"/>
    <w:rsid w:val="007812FC"/>
    <w:rsid w:val="00781A96"/>
    <w:rsid w:val="007916D5"/>
    <w:rsid w:val="00791FF2"/>
    <w:rsid w:val="007A2F04"/>
    <w:rsid w:val="007A3D31"/>
    <w:rsid w:val="007C2D64"/>
    <w:rsid w:val="007D0F61"/>
    <w:rsid w:val="007D59FD"/>
    <w:rsid w:val="007D6664"/>
    <w:rsid w:val="007E30C2"/>
    <w:rsid w:val="007F544A"/>
    <w:rsid w:val="008175E3"/>
    <w:rsid w:val="00825D64"/>
    <w:rsid w:val="00827D95"/>
    <w:rsid w:val="00830E66"/>
    <w:rsid w:val="00836042"/>
    <w:rsid w:val="00836118"/>
    <w:rsid w:val="0083635F"/>
    <w:rsid w:val="00837AFB"/>
    <w:rsid w:val="00845D00"/>
    <w:rsid w:val="0085178A"/>
    <w:rsid w:val="0087308E"/>
    <w:rsid w:val="00873CEB"/>
    <w:rsid w:val="008767BE"/>
    <w:rsid w:val="00885003"/>
    <w:rsid w:val="00887355"/>
    <w:rsid w:val="00894EC2"/>
    <w:rsid w:val="0089545E"/>
    <w:rsid w:val="008976ED"/>
    <w:rsid w:val="008A0EC7"/>
    <w:rsid w:val="008A2B7A"/>
    <w:rsid w:val="008C62D3"/>
    <w:rsid w:val="008D0104"/>
    <w:rsid w:val="008E0704"/>
    <w:rsid w:val="008E6FE6"/>
    <w:rsid w:val="008E788F"/>
    <w:rsid w:val="009019F3"/>
    <w:rsid w:val="0090401D"/>
    <w:rsid w:val="0090547C"/>
    <w:rsid w:val="00906501"/>
    <w:rsid w:val="00911B05"/>
    <w:rsid w:val="00922AFE"/>
    <w:rsid w:val="009309F7"/>
    <w:rsid w:val="009327B9"/>
    <w:rsid w:val="00941390"/>
    <w:rsid w:val="0094619E"/>
    <w:rsid w:val="00946DA2"/>
    <w:rsid w:val="00950A37"/>
    <w:rsid w:val="00956C7E"/>
    <w:rsid w:val="0095704C"/>
    <w:rsid w:val="00960C2C"/>
    <w:rsid w:val="00961FB4"/>
    <w:rsid w:val="009622EA"/>
    <w:rsid w:val="009700DE"/>
    <w:rsid w:val="00970B2E"/>
    <w:rsid w:val="00971D5E"/>
    <w:rsid w:val="009803A1"/>
    <w:rsid w:val="00981501"/>
    <w:rsid w:val="0098489E"/>
    <w:rsid w:val="00986116"/>
    <w:rsid w:val="009945AB"/>
    <w:rsid w:val="00996C6C"/>
    <w:rsid w:val="009A4B42"/>
    <w:rsid w:val="009A51EE"/>
    <w:rsid w:val="009B095B"/>
    <w:rsid w:val="009B281B"/>
    <w:rsid w:val="009B30EB"/>
    <w:rsid w:val="009B3EF9"/>
    <w:rsid w:val="009D04F0"/>
    <w:rsid w:val="009D1F66"/>
    <w:rsid w:val="009D4C29"/>
    <w:rsid w:val="009E13EF"/>
    <w:rsid w:val="009E38BB"/>
    <w:rsid w:val="009F4AB0"/>
    <w:rsid w:val="009F570E"/>
    <w:rsid w:val="00A00C69"/>
    <w:rsid w:val="00A109DD"/>
    <w:rsid w:val="00A16337"/>
    <w:rsid w:val="00A23E55"/>
    <w:rsid w:val="00A25CA7"/>
    <w:rsid w:val="00A40C0C"/>
    <w:rsid w:val="00A40F2C"/>
    <w:rsid w:val="00A41298"/>
    <w:rsid w:val="00A5051A"/>
    <w:rsid w:val="00A81E4D"/>
    <w:rsid w:val="00A85146"/>
    <w:rsid w:val="00A91BE3"/>
    <w:rsid w:val="00AA61A4"/>
    <w:rsid w:val="00AB2A2A"/>
    <w:rsid w:val="00AB4E2D"/>
    <w:rsid w:val="00AB75DF"/>
    <w:rsid w:val="00AC073F"/>
    <w:rsid w:val="00AD05AC"/>
    <w:rsid w:val="00AD133F"/>
    <w:rsid w:val="00AD76F5"/>
    <w:rsid w:val="00AE1EFC"/>
    <w:rsid w:val="00AE32F2"/>
    <w:rsid w:val="00AF64D5"/>
    <w:rsid w:val="00B061D5"/>
    <w:rsid w:val="00B11192"/>
    <w:rsid w:val="00B143B9"/>
    <w:rsid w:val="00B148B2"/>
    <w:rsid w:val="00B20E1F"/>
    <w:rsid w:val="00B23319"/>
    <w:rsid w:val="00B35AFF"/>
    <w:rsid w:val="00B36EF9"/>
    <w:rsid w:val="00B41EE8"/>
    <w:rsid w:val="00B43E44"/>
    <w:rsid w:val="00B6292E"/>
    <w:rsid w:val="00B63EDE"/>
    <w:rsid w:val="00B75878"/>
    <w:rsid w:val="00B8300A"/>
    <w:rsid w:val="00B970C1"/>
    <w:rsid w:val="00B978B8"/>
    <w:rsid w:val="00BC1267"/>
    <w:rsid w:val="00BC5AB8"/>
    <w:rsid w:val="00BC7DB6"/>
    <w:rsid w:val="00BD241C"/>
    <w:rsid w:val="00BF6E4B"/>
    <w:rsid w:val="00C10D63"/>
    <w:rsid w:val="00C152A4"/>
    <w:rsid w:val="00C2380B"/>
    <w:rsid w:val="00C26DF9"/>
    <w:rsid w:val="00C32493"/>
    <w:rsid w:val="00C37D40"/>
    <w:rsid w:val="00C5064B"/>
    <w:rsid w:val="00C56445"/>
    <w:rsid w:val="00C57D48"/>
    <w:rsid w:val="00C606CA"/>
    <w:rsid w:val="00C630B8"/>
    <w:rsid w:val="00C65F3B"/>
    <w:rsid w:val="00C6632F"/>
    <w:rsid w:val="00C66E77"/>
    <w:rsid w:val="00C71FBD"/>
    <w:rsid w:val="00C729E0"/>
    <w:rsid w:val="00C81BDA"/>
    <w:rsid w:val="00C86069"/>
    <w:rsid w:val="00C87AA0"/>
    <w:rsid w:val="00C90007"/>
    <w:rsid w:val="00C9481E"/>
    <w:rsid w:val="00CA2460"/>
    <w:rsid w:val="00CA5F16"/>
    <w:rsid w:val="00CB1737"/>
    <w:rsid w:val="00CC4233"/>
    <w:rsid w:val="00CC4784"/>
    <w:rsid w:val="00CC6522"/>
    <w:rsid w:val="00CE391D"/>
    <w:rsid w:val="00CE6DB4"/>
    <w:rsid w:val="00D01FC2"/>
    <w:rsid w:val="00D0224F"/>
    <w:rsid w:val="00D06BC8"/>
    <w:rsid w:val="00D108AD"/>
    <w:rsid w:val="00D10F37"/>
    <w:rsid w:val="00D324F7"/>
    <w:rsid w:val="00D34E28"/>
    <w:rsid w:val="00D351FB"/>
    <w:rsid w:val="00D35ED2"/>
    <w:rsid w:val="00D367BD"/>
    <w:rsid w:val="00D43255"/>
    <w:rsid w:val="00D5292A"/>
    <w:rsid w:val="00D536EB"/>
    <w:rsid w:val="00D624F0"/>
    <w:rsid w:val="00D71785"/>
    <w:rsid w:val="00D74CD7"/>
    <w:rsid w:val="00D82553"/>
    <w:rsid w:val="00DA4D96"/>
    <w:rsid w:val="00DA6AE4"/>
    <w:rsid w:val="00DB695E"/>
    <w:rsid w:val="00E022C0"/>
    <w:rsid w:val="00E05FED"/>
    <w:rsid w:val="00E20638"/>
    <w:rsid w:val="00E20692"/>
    <w:rsid w:val="00E23FB4"/>
    <w:rsid w:val="00E272CE"/>
    <w:rsid w:val="00E30472"/>
    <w:rsid w:val="00E3163E"/>
    <w:rsid w:val="00E518C3"/>
    <w:rsid w:val="00E53A97"/>
    <w:rsid w:val="00E54496"/>
    <w:rsid w:val="00E71305"/>
    <w:rsid w:val="00E74E6E"/>
    <w:rsid w:val="00E8032B"/>
    <w:rsid w:val="00E83123"/>
    <w:rsid w:val="00E93A64"/>
    <w:rsid w:val="00E96E83"/>
    <w:rsid w:val="00EA13D3"/>
    <w:rsid w:val="00EB00C7"/>
    <w:rsid w:val="00ED2A9E"/>
    <w:rsid w:val="00EE2AA1"/>
    <w:rsid w:val="00EE65A4"/>
    <w:rsid w:val="00EF5F33"/>
    <w:rsid w:val="00F10DCD"/>
    <w:rsid w:val="00F14F1F"/>
    <w:rsid w:val="00F16DF8"/>
    <w:rsid w:val="00F200C4"/>
    <w:rsid w:val="00F20A60"/>
    <w:rsid w:val="00F21761"/>
    <w:rsid w:val="00F23DFF"/>
    <w:rsid w:val="00F24352"/>
    <w:rsid w:val="00F269EA"/>
    <w:rsid w:val="00F6185C"/>
    <w:rsid w:val="00F71EF0"/>
    <w:rsid w:val="00F754B4"/>
    <w:rsid w:val="00F876DA"/>
    <w:rsid w:val="00F964CB"/>
    <w:rsid w:val="00FA1644"/>
    <w:rsid w:val="00FA6DFD"/>
    <w:rsid w:val="00FB4044"/>
    <w:rsid w:val="00FB491F"/>
    <w:rsid w:val="00FB4A92"/>
    <w:rsid w:val="00FB76A5"/>
    <w:rsid w:val="00FC55FE"/>
    <w:rsid w:val="00FC5A64"/>
    <w:rsid w:val="00FE12A1"/>
    <w:rsid w:val="00FF0618"/>
    <w:rsid w:val="00FF0ECF"/>
    <w:rsid w:val="00FF2EF5"/>
    <w:rsid w:val="00FF6D5D"/>
    <w:rsid w:val="016533AB"/>
    <w:rsid w:val="017066A4"/>
    <w:rsid w:val="01AF66F5"/>
    <w:rsid w:val="01D733CC"/>
    <w:rsid w:val="01ED3C51"/>
    <w:rsid w:val="020A50C9"/>
    <w:rsid w:val="02693A80"/>
    <w:rsid w:val="02B37899"/>
    <w:rsid w:val="02BB77E4"/>
    <w:rsid w:val="03776577"/>
    <w:rsid w:val="03E55030"/>
    <w:rsid w:val="04205B7A"/>
    <w:rsid w:val="04C6640E"/>
    <w:rsid w:val="04E162DB"/>
    <w:rsid w:val="056836DC"/>
    <w:rsid w:val="056B55C9"/>
    <w:rsid w:val="057847EE"/>
    <w:rsid w:val="05E4783E"/>
    <w:rsid w:val="065C6843"/>
    <w:rsid w:val="06DA5E26"/>
    <w:rsid w:val="07103966"/>
    <w:rsid w:val="07E52265"/>
    <w:rsid w:val="0806125E"/>
    <w:rsid w:val="08414162"/>
    <w:rsid w:val="095538B5"/>
    <w:rsid w:val="0A0D1476"/>
    <w:rsid w:val="0A721AE4"/>
    <w:rsid w:val="0AB55C23"/>
    <w:rsid w:val="0B0D6838"/>
    <w:rsid w:val="0B7E733B"/>
    <w:rsid w:val="0BB258C6"/>
    <w:rsid w:val="0C300AF9"/>
    <w:rsid w:val="0D367A43"/>
    <w:rsid w:val="0D3A1998"/>
    <w:rsid w:val="0E916078"/>
    <w:rsid w:val="0EDD5800"/>
    <w:rsid w:val="10356DF2"/>
    <w:rsid w:val="105B38D1"/>
    <w:rsid w:val="108D33E7"/>
    <w:rsid w:val="10EE044E"/>
    <w:rsid w:val="11A05BB5"/>
    <w:rsid w:val="11CA7BFF"/>
    <w:rsid w:val="12197CB0"/>
    <w:rsid w:val="121B5F5C"/>
    <w:rsid w:val="12480A15"/>
    <w:rsid w:val="12F93CA3"/>
    <w:rsid w:val="137A6790"/>
    <w:rsid w:val="13BB0BE6"/>
    <w:rsid w:val="14987A16"/>
    <w:rsid w:val="149B6BF0"/>
    <w:rsid w:val="14E1570A"/>
    <w:rsid w:val="15705885"/>
    <w:rsid w:val="15A93B45"/>
    <w:rsid w:val="1670520E"/>
    <w:rsid w:val="16F11C88"/>
    <w:rsid w:val="17B27511"/>
    <w:rsid w:val="183660B4"/>
    <w:rsid w:val="18856C25"/>
    <w:rsid w:val="19155852"/>
    <w:rsid w:val="19E21628"/>
    <w:rsid w:val="1A7A7A29"/>
    <w:rsid w:val="1A7B7DF9"/>
    <w:rsid w:val="1B7E5CCF"/>
    <w:rsid w:val="1B925356"/>
    <w:rsid w:val="1B9B174A"/>
    <w:rsid w:val="1BD20A61"/>
    <w:rsid w:val="1C0F7B0E"/>
    <w:rsid w:val="1C2472F6"/>
    <w:rsid w:val="1C2B02C8"/>
    <w:rsid w:val="1C5965DD"/>
    <w:rsid w:val="1DC51EE2"/>
    <w:rsid w:val="1DF42E4D"/>
    <w:rsid w:val="1E993A75"/>
    <w:rsid w:val="1EA76EE9"/>
    <w:rsid w:val="1EF062B0"/>
    <w:rsid w:val="1F62074F"/>
    <w:rsid w:val="1F9066AC"/>
    <w:rsid w:val="1FD1349E"/>
    <w:rsid w:val="20717A70"/>
    <w:rsid w:val="20D32E77"/>
    <w:rsid w:val="21014B41"/>
    <w:rsid w:val="2128584D"/>
    <w:rsid w:val="216270A9"/>
    <w:rsid w:val="21B324AE"/>
    <w:rsid w:val="21E41646"/>
    <w:rsid w:val="229175B6"/>
    <w:rsid w:val="22947508"/>
    <w:rsid w:val="22F96045"/>
    <w:rsid w:val="235B4756"/>
    <w:rsid w:val="23E95402"/>
    <w:rsid w:val="2419770F"/>
    <w:rsid w:val="245B629F"/>
    <w:rsid w:val="2477344B"/>
    <w:rsid w:val="24850715"/>
    <w:rsid w:val="24CC3C09"/>
    <w:rsid w:val="25420AA1"/>
    <w:rsid w:val="256C7940"/>
    <w:rsid w:val="25D15342"/>
    <w:rsid w:val="25FE206D"/>
    <w:rsid w:val="26276F08"/>
    <w:rsid w:val="26556C3D"/>
    <w:rsid w:val="268C140C"/>
    <w:rsid w:val="26994EF2"/>
    <w:rsid w:val="26F04C32"/>
    <w:rsid w:val="27CB6FE1"/>
    <w:rsid w:val="27F67D1D"/>
    <w:rsid w:val="27FF7565"/>
    <w:rsid w:val="28727364"/>
    <w:rsid w:val="28FC6790"/>
    <w:rsid w:val="2900197C"/>
    <w:rsid w:val="29796611"/>
    <w:rsid w:val="2ADC0CAD"/>
    <w:rsid w:val="2AF46187"/>
    <w:rsid w:val="2AFD1FF1"/>
    <w:rsid w:val="2B47788F"/>
    <w:rsid w:val="2B525912"/>
    <w:rsid w:val="2BCB1A43"/>
    <w:rsid w:val="2CE10710"/>
    <w:rsid w:val="2CE85F5A"/>
    <w:rsid w:val="2D7E3D18"/>
    <w:rsid w:val="2DDD3326"/>
    <w:rsid w:val="2F45627A"/>
    <w:rsid w:val="2F6949FE"/>
    <w:rsid w:val="2FB87DE1"/>
    <w:rsid w:val="2FEC59DE"/>
    <w:rsid w:val="303A6BC9"/>
    <w:rsid w:val="30C847FD"/>
    <w:rsid w:val="31607A94"/>
    <w:rsid w:val="31C50242"/>
    <w:rsid w:val="325469A5"/>
    <w:rsid w:val="326B5648"/>
    <w:rsid w:val="32975988"/>
    <w:rsid w:val="32F44C3D"/>
    <w:rsid w:val="33443423"/>
    <w:rsid w:val="343F2B76"/>
    <w:rsid w:val="343F3DFE"/>
    <w:rsid w:val="34D668DD"/>
    <w:rsid w:val="354B0A39"/>
    <w:rsid w:val="35640483"/>
    <w:rsid w:val="3576772B"/>
    <w:rsid w:val="35CB55CA"/>
    <w:rsid w:val="35D858AF"/>
    <w:rsid w:val="35DF2F12"/>
    <w:rsid w:val="35ED5D19"/>
    <w:rsid w:val="361320F7"/>
    <w:rsid w:val="36536EAE"/>
    <w:rsid w:val="36543527"/>
    <w:rsid w:val="36932018"/>
    <w:rsid w:val="37DF02C6"/>
    <w:rsid w:val="383F0E1F"/>
    <w:rsid w:val="387D660E"/>
    <w:rsid w:val="388D05E7"/>
    <w:rsid w:val="39613CE9"/>
    <w:rsid w:val="39ED4E5D"/>
    <w:rsid w:val="3A00193B"/>
    <w:rsid w:val="3A5D6FC0"/>
    <w:rsid w:val="3A6173C2"/>
    <w:rsid w:val="3AAC01AC"/>
    <w:rsid w:val="3AE65DC0"/>
    <w:rsid w:val="3B045633"/>
    <w:rsid w:val="3B0A72A6"/>
    <w:rsid w:val="3B8B0275"/>
    <w:rsid w:val="3BAA1AEF"/>
    <w:rsid w:val="3C563907"/>
    <w:rsid w:val="3C927782"/>
    <w:rsid w:val="3CDB3B76"/>
    <w:rsid w:val="3CE339D8"/>
    <w:rsid w:val="3D18652D"/>
    <w:rsid w:val="3D994A3B"/>
    <w:rsid w:val="3DB84502"/>
    <w:rsid w:val="3E8D1E58"/>
    <w:rsid w:val="3EA7114B"/>
    <w:rsid w:val="3EFA3D39"/>
    <w:rsid w:val="3F2C269F"/>
    <w:rsid w:val="3F2D41C8"/>
    <w:rsid w:val="3F62719B"/>
    <w:rsid w:val="3FCD1079"/>
    <w:rsid w:val="41007258"/>
    <w:rsid w:val="414016F7"/>
    <w:rsid w:val="416D009A"/>
    <w:rsid w:val="41C2308A"/>
    <w:rsid w:val="42AC12DF"/>
    <w:rsid w:val="43FE4B18"/>
    <w:rsid w:val="4403385A"/>
    <w:rsid w:val="443E60EA"/>
    <w:rsid w:val="4687279B"/>
    <w:rsid w:val="470B11BE"/>
    <w:rsid w:val="47257C6F"/>
    <w:rsid w:val="486C7E59"/>
    <w:rsid w:val="48863E0A"/>
    <w:rsid w:val="490833CF"/>
    <w:rsid w:val="49704E95"/>
    <w:rsid w:val="49D4419C"/>
    <w:rsid w:val="49F77EC3"/>
    <w:rsid w:val="4A061877"/>
    <w:rsid w:val="4A7529A2"/>
    <w:rsid w:val="4AE616BD"/>
    <w:rsid w:val="4AFB0A4E"/>
    <w:rsid w:val="4C471AF3"/>
    <w:rsid w:val="4C9E737C"/>
    <w:rsid w:val="4D07469E"/>
    <w:rsid w:val="4D461029"/>
    <w:rsid w:val="4D871B90"/>
    <w:rsid w:val="4DE67177"/>
    <w:rsid w:val="4E104C11"/>
    <w:rsid w:val="4E2A06D6"/>
    <w:rsid w:val="4E342AE4"/>
    <w:rsid w:val="4E49147A"/>
    <w:rsid w:val="4E6C7949"/>
    <w:rsid w:val="4EDE13F0"/>
    <w:rsid w:val="4F1C522C"/>
    <w:rsid w:val="4F973E7F"/>
    <w:rsid w:val="4FCF2FA2"/>
    <w:rsid w:val="509F6F98"/>
    <w:rsid w:val="50B15F4E"/>
    <w:rsid w:val="51791AA0"/>
    <w:rsid w:val="51975186"/>
    <w:rsid w:val="5217107E"/>
    <w:rsid w:val="524F3FFB"/>
    <w:rsid w:val="52816145"/>
    <w:rsid w:val="528C7FEF"/>
    <w:rsid w:val="52BE7751"/>
    <w:rsid w:val="53354E63"/>
    <w:rsid w:val="538F1A33"/>
    <w:rsid w:val="539861E6"/>
    <w:rsid w:val="53B31126"/>
    <w:rsid w:val="542D7F38"/>
    <w:rsid w:val="5461171C"/>
    <w:rsid w:val="54633D11"/>
    <w:rsid w:val="54661FE4"/>
    <w:rsid w:val="54834C53"/>
    <w:rsid w:val="55142EB5"/>
    <w:rsid w:val="567A4159"/>
    <w:rsid w:val="56A17926"/>
    <w:rsid w:val="56FB1310"/>
    <w:rsid w:val="57567F7C"/>
    <w:rsid w:val="57F36F9A"/>
    <w:rsid w:val="58243433"/>
    <w:rsid w:val="5834492C"/>
    <w:rsid w:val="583771DE"/>
    <w:rsid w:val="58B84658"/>
    <w:rsid w:val="590234F2"/>
    <w:rsid w:val="594A04F0"/>
    <w:rsid w:val="597A213B"/>
    <w:rsid w:val="59920975"/>
    <w:rsid w:val="59B3074A"/>
    <w:rsid w:val="59BB4699"/>
    <w:rsid w:val="5A283D64"/>
    <w:rsid w:val="5A4022F8"/>
    <w:rsid w:val="5AFA12CC"/>
    <w:rsid w:val="5B0603A1"/>
    <w:rsid w:val="5B775815"/>
    <w:rsid w:val="5BC83D82"/>
    <w:rsid w:val="5C1C6367"/>
    <w:rsid w:val="5C6C2081"/>
    <w:rsid w:val="5C913A01"/>
    <w:rsid w:val="5CE9053B"/>
    <w:rsid w:val="5D2C1023"/>
    <w:rsid w:val="5E3A104D"/>
    <w:rsid w:val="5E74240F"/>
    <w:rsid w:val="5E904A7B"/>
    <w:rsid w:val="5ED91AE0"/>
    <w:rsid w:val="5F092E3E"/>
    <w:rsid w:val="5FA24355"/>
    <w:rsid w:val="601D0B63"/>
    <w:rsid w:val="60582906"/>
    <w:rsid w:val="607D3E4C"/>
    <w:rsid w:val="608D41D9"/>
    <w:rsid w:val="60C33095"/>
    <w:rsid w:val="6185683E"/>
    <w:rsid w:val="62563D7B"/>
    <w:rsid w:val="63021BA8"/>
    <w:rsid w:val="63074E55"/>
    <w:rsid w:val="630A243D"/>
    <w:rsid w:val="640E4E21"/>
    <w:rsid w:val="642D5E74"/>
    <w:rsid w:val="647C2EF6"/>
    <w:rsid w:val="648A7D50"/>
    <w:rsid w:val="648F40E9"/>
    <w:rsid w:val="64BB14E6"/>
    <w:rsid w:val="64C47C99"/>
    <w:rsid w:val="64D97F88"/>
    <w:rsid w:val="65682C45"/>
    <w:rsid w:val="65846AED"/>
    <w:rsid w:val="65E372CD"/>
    <w:rsid w:val="66277C26"/>
    <w:rsid w:val="66294AE5"/>
    <w:rsid w:val="68906B4E"/>
    <w:rsid w:val="68A9143F"/>
    <w:rsid w:val="68F9271D"/>
    <w:rsid w:val="698E36B9"/>
    <w:rsid w:val="69B707BE"/>
    <w:rsid w:val="69C51212"/>
    <w:rsid w:val="6A08309F"/>
    <w:rsid w:val="6A6B6D42"/>
    <w:rsid w:val="6AB447A0"/>
    <w:rsid w:val="6AC6674A"/>
    <w:rsid w:val="6B1D2762"/>
    <w:rsid w:val="6B2C2701"/>
    <w:rsid w:val="6BBD7413"/>
    <w:rsid w:val="6BF41341"/>
    <w:rsid w:val="6CC51FBB"/>
    <w:rsid w:val="6CF4451F"/>
    <w:rsid w:val="6D350EDC"/>
    <w:rsid w:val="6D7672B6"/>
    <w:rsid w:val="6DA325F9"/>
    <w:rsid w:val="6DCD6F07"/>
    <w:rsid w:val="6E2B0937"/>
    <w:rsid w:val="6F075254"/>
    <w:rsid w:val="6F554AEA"/>
    <w:rsid w:val="6F9540E9"/>
    <w:rsid w:val="6FF769AA"/>
    <w:rsid w:val="701B1493"/>
    <w:rsid w:val="705F69D3"/>
    <w:rsid w:val="7067206D"/>
    <w:rsid w:val="707B1384"/>
    <w:rsid w:val="714535C5"/>
    <w:rsid w:val="71FC0FB1"/>
    <w:rsid w:val="72616F80"/>
    <w:rsid w:val="72F2089E"/>
    <w:rsid w:val="734350A8"/>
    <w:rsid w:val="735B235F"/>
    <w:rsid w:val="73B44D96"/>
    <w:rsid w:val="745463AC"/>
    <w:rsid w:val="751D4B5A"/>
    <w:rsid w:val="75430823"/>
    <w:rsid w:val="7567100D"/>
    <w:rsid w:val="760C033F"/>
    <w:rsid w:val="76131F66"/>
    <w:rsid w:val="76264BB4"/>
    <w:rsid w:val="762C03C6"/>
    <w:rsid w:val="77573C5D"/>
    <w:rsid w:val="77604877"/>
    <w:rsid w:val="778D6ACB"/>
    <w:rsid w:val="781F55FF"/>
    <w:rsid w:val="78237F8F"/>
    <w:rsid w:val="78760398"/>
    <w:rsid w:val="78A01947"/>
    <w:rsid w:val="79237CCE"/>
    <w:rsid w:val="79AD038B"/>
    <w:rsid w:val="7A5C5CE5"/>
    <w:rsid w:val="7A6A64EE"/>
    <w:rsid w:val="7B5A783B"/>
    <w:rsid w:val="7B932823"/>
    <w:rsid w:val="7B9A28A2"/>
    <w:rsid w:val="7BF02378"/>
    <w:rsid w:val="7C0D1FF9"/>
    <w:rsid w:val="7CC5504D"/>
    <w:rsid w:val="7D0E5AA8"/>
    <w:rsid w:val="7D395B88"/>
    <w:rsid w:val="7D527565"/>
    <w:rsid w:val="7E11763D"/>
    <w:rsid w:val="7E657E86"/>
    <w:rsid w:val="7EDE3ED2"/>
    <w:rsid w:val="7F030C71"/>
    <w:rsid w:val="7F206281"/>
    <w:rsid w:val="7F3942E4"/>
    <w:rsid w:val="7F3F7E25"/>
    <w:rsid w:val="7FAF531C"/>
    <w:rsid w:val="7FEF24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qFormat/>
    <w:uiPriority w:val="0"/>
    <w:pPr>
      <w:spacing w:before="100" w:beforeAutospacing="1" w:after="100" w:afterAutospacing="1"/>
      <w:jc w:val="left"/>
      <w:outlineLvl w:val="2"/>
    </w:pPr>
    <w:rPr>
      <w:rFonts w:hint="eastAsia" w:ascii="宋体" w:hAnsi="宋体"/>
      <w:b/>
      <w:bCs/>
      <w:kern w:val="0"/>
      <w:sz w:val="27"/>
      <w:szCs w:val="27"/>
    </w:rPr>
  </w:style>
  <w:style w:type="paragraph" w:styleId="2">
    <w:name w:val="heading 4"/>
    <w:basedOn w:val="1"/>
    <w:next w:val="1"/>
    <w:qFormat/>
    <w:uiPriority w:val="0"/>
    <w:pPr>
      <w:keepNext/>
      <w:keepLines/>
      <w:numPr>
        <w:ilvl w:val="3"/>
        <w:numId w:val="1"/>
      </w:numPr>
      <w:kinsoku w:val="0"/>
      <w:autoSpaceDE w:val="0"/>
      <w:autoSpaceDN w:val="0"/>
      <w:adjustRightInd w:val="0"/>
      <w:snapToGrid w:val="0"/>
      <w:spacing w:before="280" w:after="290" w:line="376" w:lineRule="auto"/>
      <w:textAlignment w:val="baseline"/>
      <w:outlineLvl w:val="3"/>
    </w:pPr>
    <w:rPr>
      <w:rFonts w:ascii="Cambria" w:hAnsi="Cambria" w:eastAsia="Arial" w:cs="Cambria"/>
      <w:b/>
      <w:bCs/>
      <w:snapToGrid w:val="0"/>
      <w:color w:val="000000"/>
      <w:sz w:val="28"/>
      <w:szCs w:val="28"/>
      <w:lang w:val="en-US" w:eastAsia="zh-CN" w:bidi="ar-SA"/>
    </w:rPr>
  </w:style>
  <w:style w:type="character" w:default="1" w:styleId="14">
    <w:name w:val="Default Paragraph Font"/>
    <w:semiHidden/>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style>
  <w:style w:type="paragraph" w:styleId="5">
    <w:name w:val="annotation text"/>
    <w:basedOn w:val="1"/>
    <w:qFormat/>
    <w:uiPriority w:val="0"/>
    <w:pPr>
      <w:jc w:val="left"/>
    </w:pPr>
  </w:style>
  <w:style w:type="paragraph" w:styleId="6">
    <w:name w:val="Body Text Indent"/>
    <w:basedOn w:val="1"/>
    <w:qFormat/>
    <w:uiPriority w:val="0"/>
    <w:pPr>
      <w:spacing w:after="120"/>
      <w:ind w:left="420" w:leftChars="200"/>
    </w:pPr>
  </w:style>
  <w:style w:type="paragraph" w:styleId="7">
    <w:name w:val="Balloon Text"/>
    <w:basedOn w:val="1"/>
    <w:link w:val="18"/>
    <w:qFormat/>
    <w:uiPriority w:val="0"/>
    <w:rPr>
      <w:sz w:val="18"/>
      <w:szCs w:val="18"/>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spacing w:before="100" w:beforeAutospacing="1" w:after="100" w:afterAutospacing="1"/>
      <w:jc w:val="left"/>
    </w:pPr>
    <w:rPr>
      <w:kern w:val="0"/>
      <w:sz w:val="24"/>
    </w:rPr>
  </w:style>
  <w:style w:type="paragraph" w:styleId="11">
    <w:name w:val="Body Text First Indent 2"/>
    <w:basedOn w:val="6"/>
    <w:qFormat/>
    <w:uiPriority w:val="0"/>
    <w:pPr>
      <w:ind w:firstLine="420" w:firstLineChars="200"/>
    </w:p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page number"/>
    <w:qFormat/>
    <w:uiPriority w:val="0"/>
  </w:style>
  <w:style w:type="character" w:styleId="16">
    <w:name w:val="FollowedHyperlink"/>
    <w:qFormat/>
    <w:uiPriority w:val="0"/>
    <w:rPr>
      <w:color w:val="00A7D8"/>
      <w:u w:val="none"/>
    </w:rPr>
  </w:style>
  <w:style w:type="character" w:styleId="17">
    <w:name w:val="Hyperlink"/>
    <w:qFormat/>
    <w:uiPriority w:val="0"/>
    <w:rPr>
      <w:color w:val="444444"/>
      <w:u w:val="none"/>
    </w:rPr>
  </w:style>
  <w:style w:type="character" w:customStyle="1" w:styleId="18">
    <w:name w:val="批注框文本 Char"/>
    <w:link w:val="7"/>
    <w:qFormat/>
    <w:uiPriority w:val="0"/>
    <w:rPr>
      <w:kern w:val="2"/>
      <w:sz w:val="18"/>
      <w:szCs w:val="18"/>
    </w:rPr>
  </w:style>
  <w:style w:type="paragraph" w:customStyle="1" w:styleId="1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0">
    <w:name w:val="Table Paragraph"/>
    <w:basedOn w:val="1"/>
    <w:qFormat/>
    <w:uiPriority w:val="1"/>
    <w:rPr>
      <w:rFonts w:ascii="宋体" w:hAnsi="宋体" w:cs="宋体"/>
      <w:lang w:val="zh-CN" w:bidi="zh-CN"/>
    </w:rPr>
  </w:style>
  <w:style w:type="paragraph" w:customStyle="1" w:styleId="21">
    <w:name w:val="Char"/>
    <w:basedOn w:val="1"/>
    <w:qFormat/>
    <w:uiPriority w:val="0"/>
    <w:pPr>
      <w:widowControl/>
      <w:spacing w:after="160" w:line="240" w:lineRule="exact"/>
      <w:jc w:val="left"/>
    </w:pPr>
    <w:rPr>
      <w:rFonts w:ascii="Verdana" w:hAnsi="Verdana"/>
      <w:kern w:val="0"/>
      <w:sz w:val="18"/>
      <w:szCs w:val="20"/>
      <w:lang w:eastAsia="en-US"/>
    </w:rPr>
  </w:style>
  <w:style w:type="paragraph" w:customStyle="1" w:styleId="22">
    <w:name w:val="正文+宋体"/>
    <w:basedOn w:val="1"/>
    <w:qFormat/>
    <w:uiPriority w:val="0"/>
  </w:style>
  <w:style w:type="paragraph" w:customStyle="1" w:styleId="23">
    <w:name w:val="段"/>
    <w:qFormat/>
    <w:uiPriority w:val="0"/>
    <w:pPr>
      <w:tabs>
        <w:tab w:val="center" w:pos="4201"/>
        <w:tab w:val="right" w:leader="dot" w:pos="9298"/>
      </w:tabs>
      <w:autoSpaceDE w:val="0"/>
      <w:autoSpaceDN w:val="0"/>
      <w:ind w:firstLine="420" w:firstLineChars="200"/>
      <w:jc w:val="both"/>
    </w:pPr>
    <w:rPr>
      <w:rFonts w:ascii="宋体" w:hAnsi="Times New Roman" w:eastAsia="Times New Roman" w:cs="Times New Roman"/>
      <w:sz w:val="21"/>
      <w:szCs w:val="22"/>
      <w:lang w:val="en-US" w:eastAsia="zh-CN" w:bidi="ar-SA"/>
    </w:rPr>
  </w:style>
  <w:style w:type="paragraph" w:customStyle="1" w:styleId="24">
    <w:name w:val="表格内容"/>
    <w:basedOn w:val="1"/>
    <w:qFormat/>
    <w:uiPriority w:val="0"/>
    <w:pPr>
      <w:snapToGrid w:val="0"/>
      <w:spacing w:line="320" w:lineRule="exact"/>
      <w:jc w:val="center"/>
    </w:pPr>
    <w:rPr>
      <w:rFonts w:ascii="仿宋_GB2312" w:hAnsi="Calibri" w:eastAsia="仿宋_GB2312"/>
      <w:kern w:val="0"/>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3</Pages>
  <Words>1023</Words>
  <Characters>1208</Characters>
  <Lines>9</Lines>
  <Paragraphs>2</Paragraphs>
  <TotalTime>0</TotalTime>
  <ScaleCrop>false</ScaleCrop>
  <LinksUpToDate>false</LinksUpToDate>
  <CharactersWithSpaces>1223</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2025-05-07T01:15:00Z</dcterms:created>
  <dc:creator>cj_wong</dc:creator>
  <cp:lastModifiedBy>方丽lily</cp:lastModifiedBy>
  <cp:lastPrinted>2020-01-09T02:23:00Z</cp:lastPrinted>
  <dcterms:modified xsi:type="dcterms:W3CDTF">2025-05-07T08:16:38Z</dcterms:modified>
  <dc:title>XXXX年第X批风险监测实施方案</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5A40A7F0A40C4C06AF16372E894D3AFD_13</vt:lpwstr>
  </property>
  <property fmtid="{D5CDD505-2E9C-101B-9397-08002B2CF9AE}" pid="4" name="KSOSaveFontToCloudKey">
    <vt:lpwstr>559332025_btnclosed</vt:lpwstr>
  </property>
  <property fmtid="{D5CDD505-2E9C-101B-9397-08002B2CF9AE}" pid="5" name="KSOTemplateDocerSaveRecord">
    <vt:lpwstr>eyJoZGlkIjoiOGMwNmVlYjMzZjBjMzBmMDM5ZjE1MWE0NjZjOTkxOTYiLCJ1c2VySWQiOiIzODAzNzc3MjUifQ==</vt:lpwstr>
  </property>
</Properties>
</file>