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C114F">
      <w:pPr>
        <w:snapToGrid w:val="0"/>
        <w:spacing w:line="580" w:lineRule="exact"/>
        <w:jc w:val="center"/>
        <w:rPr>
          <w:rFonts w:hint="eastAsia" w:eastAsia="方正小标宋简体" w:cs="Calibri"/>
          <w:color w:val="000000"/>
          <w:sz w:val="32"/>
          <w:szCs w:val="32"/>
        </w:rPr>
      </w:pPr>
      <w:r>
        <w:rPr>
          <w:rFonts w:hint="eastAsia" w:ascii="方正小标宋_GBK" w:hAnsi="方正小标宋_GBK" w:eastAsia="方正小标宋_GBK" w:cs="方正小标宋_GBK"/>
          <w:color w:val="000000"/>
          <w:sz w:val="44"/>
          <w:szCs w:val="44"/>
        </w:rPr>
        <w:t>昆山市建筑保温材料产品质量监督抽查实施细则</w:t>
      </w:r>
    </w:p>
    <w:p w14:paraId="392C0C2F">
      <w:pPr>
        <w:snapToGrid w:val="0"/>
        <w:spacing w:line="580"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年版）</w:t>
      </w:r>
    </w:p>
    <w:p w14:paraId="198BECAA">
      <w:pPr>
        <w:snapToGrid w:val="0"/>
        <w:spacing w:line="440" w:lineRule="exact"/>
        <w:jc w:val="left"/>
        <w:rPr>
          <w:rFonts w:hint="eastAsia" w:ascii="宋体" w:hAnsi="宋体"/>
          <w:szCs w:val="21"/>
        </w:rPr>
      </w:pPr>
      <w:bookmarkStart w:id="6" w:name="_GoBack"/>
      <w:bookmarkEnd w:id="6"/>
    </w:p>
    <w:p w14:paraId="4CCD58A8">
      <w:pPr>
        <w:spacing w:line="580" w:lineRule="exact"/>
        <w:ind w:firstLine="640" w:firstLineChars="200"/>
        <w:rPr>
          <w:rFonts w:eastAsia="方正黑体_GBK"/>
          <w:kern w:val="0"/>
          <w:sz w:val="32"/>
          <w:szCs w:val="32"/>
          <w:shd w:val="clear" w:color="auto" w:fill="FFFFFF"/>
        </w:rPr>
      </w:pPr>
      <w:bookmarkStart w:id="0" w:name="_Toc257572233"/>
      <w:bookmarkStart w:id="1" w:name="_Toc257799252"/>
      <w:bookmarkStart w:id="2" w:name="_Toc248046692"/>
      <w:bookmarkStart w:id="3" w:name="_Toc252528380"/>
      <w:bookmarkStart w:id="4" w:name="_Toc252528113"/>
      <w:bookmarkStart w:id="5" w:name="_Toc257799655"/>
      <w:r>
        <w:rPr>
          <w:rFonts w:eastAsia="方正黑体_GBK"/>
          <w:kern w:val="0"/>
          <w:sz w:val="32"/>
          <w:szCs w:val="32"/>
          <w:shd w:val="clear" w:color="auto" w:fill="FFFFFF"/>
        </w:rPr>
        <w:t>1.</w:t>
      </w:r>
      <w:r>
        <w:rPr>
          <w:rFonts w:ascii="黑体" w:hAnsi="黑体" w:eastAsia="黑体"/>
          <w:kern w:val="0"/>
          <w:sz w:val="32"/>
          <w:szCs w:val="32"/>
          <w:shd w:val="clear" w:color="auto" w:fill="FFFFFF"/>
        </w:rPr>
        <w:t>范围</w:t>
      </w:r>
    </w:p>
    <w:p w14:paraId="41106A6B">
      <w:pPr>
        <w:spacing w:line="560" w:lineRule="exact"/>
        <w:ind w:firstLine="640" w:firstLineChars="200"/>
        <w:rPr>
          <w:rFonts w:eastAsia="仿宋_GB2312"/>
          <w:sz w:val="30"/>
          <w:szCs w:val="32"/>
        </w:rPr>
      </w:pPr>
      <w:r>
        <w:rPr>
          <w:rFonts w:eastAsia="方正仿宋_GBK"/>
          <w:sz w:val="32"/>
          <w:szCs w:val="32"/>
        </w:rPr>
        <w:t>本细则适用于</w:t>
      </w:r>
      <w:r>
        <w:rPr>
          <w:rFonts w:hint="eastAsia" w:eastAsia="方正仿宋_GBK"/>
          <w:sz w:val="32"/>
          <w:szCs w:val="32"/>
        </w:rPr>
        <w:t>昆山</w:t>
      </w:r>
      <w:r>
        <w:rPr>
          <w:rFonts w:eastAsia="方正仿宋_GBK"/>
          <w:sz w:val="32"/>
          <w:szCs w:val="32"/>
        </w:rPr>
        <w:t>市市场监督管理局组织的</w:t>
      </w:r>
      <w:r>
        <w:rPr>
          <w:rFonts w:hint="eastAsia" w:eastAsia="方正仿宋_GBK"/>
          <w:sz w:val="32"/>
          <w:szCs w:val="32"/>
        </w:rPr>
        <w:t>建筑保温材料</w:t>
      </w:r>
      <w:r>
        <w:rPr>
          <w:rFonts w:eastAsia="方正仿宋_GBK"/>
          <w:sz w:val="32"/>
          <w:szCs w:val="32"/>
        </w:rPr>
        <w:t>产品质量监督抽查检验。本细则规定了此产品的抽样方法、检验依据、检验项目、检验方法、判定原则、异议处理及复检。</w:t>
      </w:r>
    </w:p>
    <w:bookmarkEnd w:id="0"/>
    <w:bookmarkEnd w:id="1"/>
    <w:bookmarkEnd w:id="2"/>
    <w:bookmarkEnd w:id="3"/>
    <w:bookmarkEnd w:id="4"/>
    <w:bookmarkEnd w:id="5"/>
    <w:p w14:paraId="47648D7D">
      <w:pPr>
        <w:spacing w:line="580" w:lineRule="exact"/>
        <w:ind w:firstLine="640" w:firstLineChars="200"/>
        <w:rPr>
          <w:rFonts w:hint="eastAsia" w:ascii="方正黑体_GBK" w:hAnsi="方正仿宋_GBK" w:eastAsia="方正黑体_GBK" w:cs="方正仿宋_GBK"/>
          <w:kern w:val="0"/>
          <w:sz w:val="32"/>
          <w:szCs w:val="32"/>
          <w:shd w:val="clear" w:color="auto" w:fill="FFFFFF"/>
        </w:rPr>
      </w:pPr>
      <w:r>
        <w:rPr>
          <w:rFonts w:eastAsia="方正黑体_GBK"/>
          <w:kern w:val="0"/>
          <w:sz w:val="32"/>
          <w:szCs w:val="32"/>
          <w:shd w:val="clear" w:color="auto" w:fill="FFFFFF"/>
        </w:rPr>
        <w:t>2.</w:t>
      </w:r>
      <w:r>
        <w:rPr>
          <w:rFonts w:ascii="黑体" w:hAnsi="黑体" w:eastAsia="黑体"/>
          <w:kern w:val="0"/>
          <w:sz w:val="32"/>
          <w:szCs w:val="32"/>
          <w:shd w:val="clear" w:color="auto" w:fill="FFFFFF"/>
        </w:rPr>
        <w:t>抽样</w:t>
      </w:r>
      <w:r>
        <w:rPr>
          <w:rFonts w:hint="eastAsia" w:ascii="黑体" w:hAnsi="黑体" w:eastAsia="黑体" w:cs="方正仿宋_GBK"/>
          <w:kern w:val="0"/>
          <w:sz w:val="32"/>
          <w:szCs w:val="32"/>
          <w:shd w:val="clear" w:color="auto" w:fill="FFFFFF"/>
        </w:rPr>
        <w:t>方法</w:t>
      </w:r>
    </w:p>
    <w:p w14:paraId="38C37AAA">
      <w:pPr>
        <w:adjustRightInd w:val="0"/>
        <w:snapToGrid w:val="0"/>
        <w:spacing w:line="600" w:lineRule="exact"/>
        <w:ind w:firstLine="643" w:firstLineChars="200"/>
        <w:jc w:val="left"/>
        <w:rPr>
          <w:rFonts w:hint="eastAsia" w:ascii="方正仿宋_GBK" w:hAnsi="方正仿宋_GBK" w:eastAsia="方正仿宋_GBK" w:cs="方正仿宋_GBK"/>
          <w:b/>
          <w:bCs/>
          <w:sz w:val="32"/>
          <w:szCs w:val="32"/>
        </w:rPr>
      </w:pPr>
      <w:r>
        <w:rPr>
          <w:rFonts w:eastAsia="方正仿宋_GBK"/>
          <w:b/>
          <w:bCs/>
          <w:sz w:val="32"/>
          <w:szCs w:val="32"/>
        </w:rPr>
        <w:t>2.1</w:t>
      </w:r>
      <w:r>
        <w:rPr>
          <w:rFonts w:hint="eastAsia" w:ascii="方正仿宋_GBK" w:hAnsi="方正仿宋_GBK" w:eastAsia="方正仿宋_GBK" w:cs="方正仿宋_GBK"/>
          <w:b/>
          <w:bCs/>
          <w:sz w:val="32"/>
          <w:szCs w:val="32"/>
        </w:rPr>
        <w:t>生产企业抽样</w:t>
      </w:r>
    </w:p>
    <w:p w14:paraId="61F0982C">
      <w:pPr>
        <w:adjustRightInd w:val="0"/>
        <w:snapToGrid w:val="0"/>
        <w:spacing w:line="60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406B0E45">
      <w:pPr>
        <w:spacing w:line="460" w:lineRule="exact"/>
        <w:ind w:firstLine="640" w:firstLineChars="200"/>
        <w:rPr>
          <w:rFonts w:hint="eastAsia" w:ascii="黑体" w:hAnsi="黑体" w:eastAsia="黑体" w:cs="Calibri"/>
          <w:color w:val="000000"/>
          <w:szCs w:val="21"/>
        </w:rPr>
      </w:pPr>
      <w:r>
        <w:rPr>
          <w:rFonts w:eastAsia="黑体"/>
          <w:kern w:val="0"/>
          <w:sz w:val="32"/>
          <w:szCs w:val="32"/>
          <w:shd w:val="clear" w:color="auto" w:fill="FFFFFF"/>
        </w:rPr>
        <w:t>3.</w:t>
      </w:r>
      <w:r>
        <w:rPr>
          <w:rFonts w:hint="eastAsia" w:ascii="黑体" w:hAnsi="黑体" w:eastAsia="黑体" w:cs="方正仿宋_GBK"/>
          <w:kern w:val="0"/>
          <w:sz w:val="32"/>
          <w:szCs w:val="32"/>
          <w:shd w:val="clear" w:color="auto" w:fill="FFFFFF"/>
        </w:rPr>
        <w:t>检验依据</w:t>
      </w:r>
    </w:p>
    <w:p w14:paraId="49D5EE12">
      <w:pPr>
        <w:adjustRightInd w:val="0"/>
        <w:snapToGrid w:val="0"/>
        <w:spacing w:line="600" w:lineRule="exact"/>
        <w:ind w:firstLine="480" w:firstLineChars="20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表1挤塑聚苯板（XPS）检验项目</w:t>
      </w:r>
    </w:p>
    <w:tbl>
      <w:tblPr>
        <w:tblStyle w:val="15"/>
        <w:tblW w:w="5354"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15"/>
        <w:gridCol w:w="2478"/>
        <w:gridCol w:w="2785"/>
        <w:gridCol w:w="3154"/>
      </w:tblGrid>
      <w:tr w14:paraId="64DBFAD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2" w:type="pct"/>
            <w:vAlign w:val="center"/>
          </w:tcPr>
          <w:p w14:paraId="6ABFD4A3">
            <w:pPr>
              <w:adjustRightInd w:val="0"/>
              <w:snapToGrid w:val="0"/>
              <w:jc w:val="center"/>
              <w:rPr>
                <w:rFonts w:eastAsia="方正仿宋_GBK"/>
                <w:szCs w:val="21"/>
              </w:rPr>
            </w:pPr>
            <w:r>
              <w:rPr>
                <w:rFonts w:eastAsia="方正仿宋_GBK"/>
                <w:szCs w:val="21"/>
              </w:rPr>
              <w:t>序号</w:t>
            </w:r>
          </w:p>
        </w:tc>
        <w:tc>
          <w:tcPr>
            <w:tcW w:w="1356" w:type="pct"/>
            <w:vAlign w:val="center"/>
          </w:tcPr>
          <w:p w14:paraId="58347032">
            <w:pPr>
              <w:adjustRightInd w:val="0"/>
              <w:snapToGrid w:val="0"/>
              <w:jc w:val="center"/>
              <w:rPr>
                <w:rFonts w:eastAsia="方正仿宋_GBK"/>
                <w:szCs w:val="21"/>
              </w:rPr>
            </w:pPr>
            <w:r>
              <w:rPr>
                <w:rFonts w:eastAsia="方正仿宋_GBK"/>
                <w:szCs w:val="21"/>
              </w:rPr>
              <w:t>检验项目</w:t>
            </w:r>
          </w:p>
        </w:tc>
        <w:tc>
          <w:tcPr>
            <w:tcW w:w="1524" w:type="pct"/>
            <w:vAlign w:val="center"/>
          </w:tcPr>
          <w:p w14:paraId="144FF6D5">
            <w:pPr>
              <w:adjustRightInd w:val="0"/>
              <w:snapToGrid w:val="0"/>
              <w:jc w:val="center"/>
              <w:rPr>
                <w:rFonts w:eastAsia="方正仿宋_GBK"/>
                <w:szCs w:val="21"/>
              </w:rPr>
            </w:pPr>
            <w:r>
              <w:rPr>
                <w:rFonts w:eastAsia="方正仿宋_GBK"/>
                <w:szCs w:val="21"/>
              </w:rPr>
              <w:t>检验依据</w:t>
            </w:r>
          </w:p>
        </w:tc>
        <w:tc>
          <w:tcPr>
            <w:tcW w:w="1726" w:type="pct"/>
            <w:vAlign w:val="center"/>
          </w:tcPr>
          <w:p w14:paraId="77B62828">
            <w:pPr>
              <w:adjustRightInd w:val="0"/>
              <w:snapToGrid w:val="0"/>
              <w:jc w:val="center"/>
              <w:rPr>
                <w:rFonts w:eastAsia="方正仿宋_GBK"/>
                <w:szCs w:val="21"/>
              </w:rPr>
            </w:pPr>
            <w:r>
              <w:rPr>
                <w:rFonts w:eastAsia="方正仿宋_GBK"/>
                <w:szCs w:val="21"/>
              </w:rPr>
              <w:t>检验检测方法</w:t>
            </w:r>
          </w:p>
        </w:tc>
      </w:tr>
      <w:tr w14:paraId="6C8996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2" w:type="pct"/>
            <w:vAlign w:val="center"/>
          </w:tcPr>
          <w:p w14:paraId="359A2BF7">
            <w:pPr>
              <w:adjustRightInd w:val="0"/>
              <w:snapToGrid w:val="0"/>
              <w:jc w:val="center"/>
              <w:rPr>
                <w:rFonts w:hint="eastAsia" w:eastAsia="方正仿宋_GBK"/>
                <w:szCs w:val="21"/>
              </w:rPr>
            </w:pPr>
            <w:r>
              <w:rPr>
                <w:rFonts w:hint="eastAsia" w:eastAsia="方正仿宋_GBK"/>
                <w:szCs w:val="21"/>
              </w:rPr>
              <w:t>1</w:t>
            </w:r>
          </w:p>
        </w:tc>
        <w:tc>
          <w:tcPr>
            <w:tcW w:w="1356" w:type="pct"/>
            <w:vAlign w:val="center"/>
          </w:tcPr>
          <w:p w14:paraId="6EBB24F1">
            <w:pPr>
              <w:adjustRightInd w:val="0"/>
              <w:snapToGrid w:val="0"/>
              <w:jc w:val="center"/>
              <w:rPr>
                <w:rFonts w:eastAsia="方正仿宋_GBK"/>
                <w:szCs w:val="21"/>
              </w:rPr>
            </w:pPr>
            <w:r>
              <w:rPr>
                <w:rFonts w:hint="eastAsia" w:eastAsia="方正仿宋_GBK"/>
                <w:szCs w:val="21"/>
              </w:rPr>
              <w:t>压缩强度</w:t>
            </w:r>
          </w:p>
        </w:tc>
        <w:tc>
          <w:tcPr>
            <w:tcW w:w="1524" w:type="pct"/>
            <w:vMerge w:val="restart"/>
            <w:vAlign w:val="center"/>
          </w:tcPr>
          <w:p w14:paraId="0D7DCAD8">
            <w:pPr>
              <w:adjustRightInd w:val="0"/>
              <w:snapToGrid w:val="0"/>
              <w:jc w:val="center"/>
              <w:rPr>
                <w:rFonts w:eastAsia="方正仿宋_GBK"/>
                <w:szCs w:val="21"/>
              </w:rPr>
            </w:pPr>
            <w:r>
              <w:rPr>
                <w:rFonts w:hint="eastAsia" w:eastAsia="方正仿宋_GBK"/>
                <w:szCs w:val="21"/>
              </w:rPr>
              <w:t>GB/T 10801.2-2018</w:t>
            </w:r>
          </w:p>
        </w:tc>
        <w:tc>
          <w:tcPr>
            <w:tcW w:w="3153" w:type="dxa"/>
            <w:vAlign w:val="center"/>
          </w:tcPr>
          <w:p w14:paraId="5A4EF890">
            <w:pPr>
              <w:adjustRightInd w:val="0"/>
              <w:snapToGrid w:val="0"/>
              <w:jc w:val="center"/>
              <w:rPr>
                <w:rFonts w:eastAsia="方正仿宋_GBK"/>
                <w:szCs w:val="21"/>
              </w:rPr>
            </w:pPr>
            <w:r>
              <w:rPr>
                <w:rFonts w:hint="eastAsia" w:eastAsia="方正仿宋_GBK"/>
                <w:szCs w:val="21"/>
              </w:rPr>
              <w:t>GB/T 8813-2020</w:t>
            </w:r>
          </w:p>
        </w:tc>
      </w:tr>
      <w:tr w14:paraId="046BD1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2" w:type="pct"/>
            <w:vAlign w:val="center"/>
          </w:tcPr>
          <w:p w14:paraId="52D41891">
            <w:pPr>
              <w:adjustRightInd w:val="0"/>
              <w:snapToGrid w:val="0"/>
              <w:jc w:val="center"/>
              <w:rPr>
                <w:rFonts w:hint="eastAsia" w:eastAsia="方正仿宋_GBK"/>
                <w:szCs w:val="21"/>
              </w:rPr>
            </w:pPr>
            <w:r>
              <w:rPr>
                <w:rFonts w:hint="eastAsia" w:eastAsia="方正仿宋_GBK"/>
                <w:szCs w:val="21"/>
              </w:rPr>
              <w:t>2</w:t>
            </w:r>
          </w:p>
        </w:tc>
        <w:tc>
          <w:tcPr>
            <w:tcW w:w="1356" w:type="pct"/>
            <w:vAlign w:val="center"/>
          </w:tcPr>
          <w:p w14:paraId="26BF0715">
            <w:pPr>
              <w:adjustRightInd w:val="0"/>
              <w:snapToGrid w:val="0"/>
              <w:jc w:val="center"/>
              <w:rPr>
                <w:rFonts w:eastAsia="方正仿宋_GBK"/>
                <w:szCs w:val="21"/>
              </w:rPr>
            </w:pPr>
            <w:r>
              <w:rPr>
                <w:rFonts w:hint="eastAsia" w:eastAsia="方正仿宋_GBK"/>
                <w:szCs w:val="21"/>
              </w:rPr>
              <w:t>导热系数（25℃）</w:t>
            </w:r>
          </w:p>
        </w:tc>
        <w:tc>
          <w:tcPr>
            <w:tcW w:w="1524" w:type="pct"/>
            <w:vMerge w:val="continue"/>
            <w:vAlign w:val="center"/>
          </w:tcPr>
          <w:p w14:paraId="0517B382">
            <w:pPr>
              <w:adjustRightInd w:val="0"/>
              <w:snapToGrid w:val="0"/>
              <w:jc w:val="center"/>
              <w:rPr>
                <w:rFonts w:eastAsia="方正仿宋_GBK"/>
                <w:szCs w:val="21"/>
              </w:rPr>
            </w:pPr>
          </w:p>
        </w:tc>
        <w:tc>
          <w:tcPr>
            <w:tcW w:w="3153" w:type="dxa"/>
            <w:vAlign w:val="center"/>
          </w:tcPr>
          <w:p w14:paraId="3FB532EB">
            <w:pPr>
              <w:adjustRightInd w:val="0"/>
              <w:snapToGrid w:val="0"/>
              <w:jc w:val="center"/>
              <w:rPr>
                <w:rFonts w:eastAsia="方正仿宋_GBK"/>
                <w:szCs w:val="21"/>
              </w:rPr>
            </w:pPr>
            <w:r>
              <w:rPr>
                <w:rFonts w:hint="eastAsia" w:eastAsia="方正仿宋_GBK"/>
                <w:szCs w:val="21"/>
              </w:rPr>
              <w:t>GB/T 10294-2008</w:t>
            </w:r>
          </w:p>
        </w:tc>
      </w:tr>
    </w:tbl>
    <w:p w14:paraId="5EDA7FC5">
      <w:pPr>
        <w:adjustRightInd w:val="0"/>
        <w:snapToGrid w:val="0"/>
        <w:spacing w:line="600" w:lineRule="exact"/>
        <w:ind w:firstLine="480" w:firstLineChars="20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表2模塑聚苯板（EPS）检验项目</w:t>
      </w:r>
    </w:p>
    <w:tbl>
      <w:tblPr>
        <w:tblStyle w:val="15"/>
        <w:tblW w:w="5354"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17"/>
        <w:gridCol w:w="2478"/>
        <w:gridCol w:w="2783"/>
        <w:gridCol w:w="3154"/>
      </w:tblGrid>
      <w:tr w14:paraId="4644A83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3" w:type="pct"/>
            <w:vAlign w:val="center"/>
          </w:tcPr>
          <w:p w14:paraId="6D89D661">
            <w:pPr>
              <w:adjustRightInd w:val="0"/>
              <w:snapToGrid w:val="0"/>
              <w:jc w:val="center"/>
              <w:rPr>
                <w:rFonts w:eastAsia="方正仿宋_GBK"/>
                <w:szCs w:val="21"/>
              </w:rPr>
            </w:pPr>
            <w:r>
              <w:rPr>
                <w:rFonts w:eastAsia="方正仿宋_GBK"/>
                <w:szCs w:val="21"/>
              </w:rPr>
              <w:t>序号</w:t>
            </w:r>
          </w:p>
        </w:tc>
        <w:tc>
          <w:tcPr>
            <w:tcW w:w="1356" w:type="pct"/>
            <w:vAlign w:val="center"/>
          </w:tcPr>
          <w:p w14:paraId="21BA0E7D">
            <w:pPr>
              <w:adjustRightInd w:val="0"/>
              <w:snapToGrid w:val="0"/>
              <w:jc w:val="center"/>
              <w:rPr>
                <w:rFonts w:eastAsia="方正仿宋_GBK"/>
                <w:szCs w:val="21"/>
              </w:rPr>
            </w:pPr>
            <w:r>
              <w:rPr>
                <w:rFonts w:eastAsia="方正仿宋_GBK"/>
                <w:szCs w:val="21"/>
              </w:rPr>
              <w:t>检验项目</w:t>
            </w:r>
          </w:p>
        </w:tc>
        <w:tc>
          <w:tcPr>
            <w:tcW w:w="1523" w:type="pct"/>
            <w:vAlign w:val="center"/>
          </w:tcPr>
          <w:p w14:paraId="246D02E7">
            <w:pPr>
              <w:adjustRightInd w:val="0"/>
              <w:snapToGrid w:val="0"/>
              <w:jc w:val="center"/>
              <w:rPr>
                <w:rFonts w:eastAsia="方正仿宋_GBK"/>
                <w:szCs w:val="21"/>
              </w:rPr>
            </w:pPr>
            <w:r>
              <w:rPr>
                <w:rFonts w:eastAsia="方正仿宋_GBK"/>
                <w:szCs w:val="21"/>
              </w:rPr>
              <w:t>检验依据</w:t>
            </w:r>
          </w:p>
        </w:tc>
        <w:tc>
          <w:tcPr>
            <w:tcW w:w="1726" w:type="pct"/>
            <w:vAlign w:val="center"/>
          </w:tcPr>
          <w:p w14:paraId="11A310BE">
            <w:pPr>
              <w:adjustRightInd w:val="0"/>
              <w:snapToGrid w:val="0"/>
              <w:jc w:val="center"/>
              <w:rPr>
                <w:rFonts w:eastAsia="方正仿宋_GBK"/>
                <w:szCs w:val="21"/>
              </w:rPr>
            </w:pPr>
            <w:r>
              <w:rPr>
                <w:rFonts w:eastAsia="方正仿宋_GBK"/>
                <w:szCs w:val="21"/>
              </w:rPr>
              <w:t>检验检测方法</w:t>
            </w:r>
          </w:p>
        </w:tc>
      </w:tr>
      <w:tr w14:paraId="6A32C5D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3" w:type="pct"/>
            <w:vAlign w:val="center"/>
          </w:tcPr>
          <w:p w14:paraId="5E6C64EC">
            <w:pPr>
              <w:adjustRightInd w:val="0"/>
              <w:snapToGrid w:val="0"/>
              <w:jc w:val="center"/>
              <w:rPr>
                <w:rFonts w:hint="eastAsia" w:eastAsia="方正仿宋_GBK"/>
                <w:szCs w:val="21"/>
              </w:rPr>
            </w:pPr>
            <w:r>
              <w:rPr>
                <w:rFonts w:hint="eastAsia" w:eastAsia="方正仿宋_GBK"/>
                <w:szCs w:val="21"/>
              </w:rPr>
              <w:t>1</w:t>
            </w:r>
          </w:p>
        </w:tc>
        <w:tc>
          <w:tcPr>
            <w:tcW w:w="2477" w:type="dxa"/>
            <w:vAlign w:val="center"/>
          </w:tcPr>
          <w:p w14:paraId="2B6774EB">
            <w:pPr>
              <w:adjustRightInd w:val="0"/>
              <w:snapToGrid w:val="0"/>
              <w:jc w:val="center"/>
              <w:rPr>
                <w:rFonts w:eastAsia="方正仿宋_GBK"/>
                <w:szCs w:val="21"/>
              </w:rPr>
            </w:pPr>
            <w:r>
              <w:rPr>
                <w:rFonts w:hint="eastAsia" w:eastAsia="方正仿宋_GBK"/>
                <w:szCs w:val="21"/>
              </w:rPr>
              <w:t>表面密度偏差</w:t>
            </w:r>
          </w:p>
        </w:tc>
        <w:tc>
          <w:tcPr>
            <w:tcW w:w="1523" w:type="pct"/>
            <w:vMerge w:val="restart"/>
            <w:vAlign w:val="center"/>
          </w:tcPr>
          <w:p w14:paraId="5D1569A9">
            <w:pPr>
              <w:adjustRightInd w:val="0"/>
              <w:snapToGrid w:val="0"/>
              <w:jc w:val="center"/>
              <w:rPr>
                <w:rFonts w:eastAsia="方正仿宋_GBK"/>
                <w:szCs w:val="21"/>
              </w:rPr>
            </w:pPr>
            <w:r>
              <w:rPr>
                <w:rFonts w:hint="eastAsia" w:eastAsia="方正仿宋_GBK"/>
                <w:szCs w:val="21"/>
              </w:rPr>
              <w:t>GB/T 10801.1-2021</w:t>
            </w:r>
          </w:p>
        </w:tc>
        <w:tc>
          <w:tcPr>
            <w:tcW w:w="3154" w:type="dxa"/>
            <w:vAlign w:val="center"/>
          </w:tcPr>
          <w:p w14:paraId="61C2B8DD">
            <w:pPr>
              <w:adjustRightInd w:val="0"/>
              <w:snapToGrid w:val="0"/>
              <w:jc w:val="center"/>
              <w:rPr>
                <w:rFonts w:eastAsia="方正仿宋_GBK"/>
                <w:szCs w:val="21"/>
              </w:rPr>
            </w:pPr>
            <w:r>
              <w:rPr>
                <w:rFonts w:hint="eastAsia" w:eastAsia="方正仿宋_GBK"/>
                <w:szCs w:val="21"/>
              </w:rPr>
              <w:t>GB/T 6343-2009</w:t>
            </w:r>
          </w:p>
        </w:tc>
      </w:tr>
      <w:tr w14:paraId="41149D5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3" w:type="pct"/>
            <w:vAlign w:val="center"/>
          </w:tcPr>
          <w:p w14:paraId="42FAB40E">
            <w:pPr>
              <w:adjustRightInd w:val="0"/>
              <w:snapToGrid w:val="0"/>
              <w:jc w:val="center"/>
              <w:rPr>
                <w:rFonts w:hint="eastAsia" w:eastAsia="方正仿宋_GBK"/>
                <w:szCs w:val="21"/>
              </w:rPr>
            </w:pPr>
            <w:r>
              <w:rPr>
                <w:rFonts w:hint="eastAsia" w:eastAsia="方正仿宋_GBK"/>
                <w:szCs w:val="21"/>
              </w:rPr>
              <w:t>2</w:t>
            </w:r>
          </w:p>
        </w:tc>
        <w:tc>
          <w:tcPr>
            <w:tcW w:w="2477" w:type="dxa"/>
            <w:vAlign w:val="center"/>
          </w:tcPr>
          <w:p w14:paraId="48005BA3">
            <w:pPr>
              <w:adjustRightInd w:val="0"/>
              <w:snapToGrid w:val="0"/>
              <w:jc w:val="center"/>
              <w:rPr>
                <w:rFonts w:eastAsia="方正仿宋_GBK"/>
                <w:szCs w:val="21"/>
              </w:rPr>
            </w:pPr>
            <w:r>
              <w:rPr>
                <w:rFonts w:hint="eastAsia" w:eastAsia="方正仿宋_GBK"/>
                <w:szCs w:val="21"/>
              </w:rPr>
              <w:t>压缩强度</w:t>
            </w:r>
          </w:p>
        </w:tc>
        <w:tc>
          <w:tcPr>
            <w:tcW w:w="1523" w:type="pct"/>
            <w:vMerge w:val="continue"/>
            <w:vAlign w:val="center"/>
          </w:tcPr>
          <w:p w14:paraId="32E38D18">
            <w:pPr>
              <w:adjustRightInd w:val="0"/>
              <w:snapToGrid w:val="0"/>
              <w:jc w:val="center"/>
              <w:rPr>
                <w:rFonts w:eastAsia="方正仿宋_GBK"/>
                <w:szCs w:val="21"/>
              </w:rPr>
            </w:pPr>
          </w:p>
        </w:tc>
        <w:tc>
          <w:tcPr>
            <w:tcW w:w="3154" w:type="dxa"/>
            <w:vAlign w:val="center"/>
          </w:tcPr>
          <w:p w14:paraId="3A975C23">
            <w:pPr>
              <w:adjustRightInd w:val="0"/>
              <w:snapToGrid w:val="0"/>
              <w:jc w:val="center"/>
              <w:rPr>
                <w:rFonts w:eastAsia="方正仿宋_GBK"/>
                <w:szCs w:val="21"/>
              </w:rPr>
            </w:pPr>
            <w:r>
              <w:rPr>
                <w:rFonts w:hint="eastAsia" w:eastAsia="方正仿宋_GBK"/>
                <w:szCs w:val="21"/>
              </w:rPr>
              <w:t>GB/T 8813-2020</w:t>
            </w:r>
          </w:p>
        </w:tc>
      </w:tr>
      <w:tr w14:paraId="76F5B8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3" w:type="pct"/>
            <w:vAlign w:val="center"/>
          </w:tcPr>
          <w:p w14:paraId="56013C3E">
            <w:pPr>
              <w:adjustRightInd w:val="0"/>
              <w:snapToGrid w:val="0"/>
              <w:jc w:val="center"/>
              <w:rPr>
                <w:rFonts w:hint="eastAsia" w:eastAsia="方正仿宋_GBK"/>
                <w:szCs w:val="21"/>
              </w:rPr>
            </w:pPr>
            <w:r>
              <w:rPr>
                <w:rFonts w:hint="eastAsia" w:eastAsia="方正仿宋_GBK"/>
                <w:szCs w:val="21"/>
              </w:rPr>
              <w:t>3</w:t>
            </w:r>
          </w:p>
        </w:tc>
        <w:tc>
          <w:tcPr>
            <w:tcW w:w="2477" w:type="dxa"/>
            <w:vAlign w:val="center"/>
          </w:tcPr>
          <w:p w14:paraId="362A1680">
            <w:pPr>
              <w:adjustRightInd w:val="0"/>
              <w:snapToGrid w:val="0"/>
              <w:jc w:val="center"/>
              <w:rPr>
                <w:rFonts w:eastAsia="方正仿宋_GBK"/>
                <w:szCs w:val="21"/>
              </w:rPr>
            </w:pPr>
            <w:r>
              <w:rPr>
                <w:rFonts w:hint="eastAsia" w:eastAsia="方正仿宋_GBK"/>
                <w:szCs w:val="21"/>
              </w:rPr>
              <w:t>导热系数（平均温度25℃）</w:t>
            </w:r>
          </w:p>
        </w:tc>
        <w:tc>
          <w:tcPr>
            <w:tcW w:w="1523" w:type="pct"/>
            <w:vMerge w:val="continue"/>
            <w:vAlign w:val="center"/>
          </w:tcPr>
          <w:p w14:paraId="22A41764">
            <w:pPr>
              <w:adjustRightInd w:val="0"/>
              <w:snapToGrid w:val="0"/>
              <w:jc w:val="center"/>
              <w:rPr>
                <w:rFonts w:eastAsia="方正仿宋_GBK"/>
                <w:szCs w:val="21"/>
              </w:rPr>
            </w:pPr>
          </w:p>
        </w:tc>
        <w:tc>
          <w:tcPr>
            <w:tcW w:w="3154" w:type="dxa"/>
            <w:vAlign w:val="center"/>
          </w:tcPr>
          <w:p w14:paraId="6EAA64D5">
            <w:pPr>
              <w:adjustRightInd w:val="0"/>
              <w:snapToGrid w:val="0"/>
              <w:jc w:val="center"/>
              <w:rPr>
                <w:rFonts w:eastAsia="方正仿宋_GBK"/>
                <w:szCs w:val="21"/>
              </w:rPr>
            </w:pPr>
            <w:r>
              <w:rPr>
                <w:rFonts w:hint="eastAsia" w:eastAsia="方正仿宋_GBK"/>
                <w:szCs w:val="21"/>
              </w:rPr>
              <w:t>GB/T 10294-2008</w:t>
            </w:r>
          </w:p>
        </w:tc>
      </w:tr>
    </w:tbl>
    <w:p w14:paraId="6851B774">
      <w:pPr>
        <w:adjustRightInd w:val="0"/>
        <w:snapToGrid w:val="0"/>
        <w:spacing w:line="600" w:lineRule="exact"/>
        <w:ind w:firstLine="480" w:firstLineChars="200"/>
        <w:jc w:val="center"/>
        <w:rPr>
          <w:rFonts w:hint="eastAsia" w:ascii="方正仿宋_GBK" w:hAnsi="方正仿宋_GBK" w:eastAsia="方正仿宋_GBK" w:cs="方正仿宋_GBK"/>
          <w:sz w:val="24"/>
          <w:szCs w:val="24"/>
        </w:rPr>
      </w:pPr>
    </w:p>
    <w:p w14:paraId="785181F3">
      <w:pPr>
        <w:adjustRightInd w:val="0"/>
        <w:snapToGrid w:val="0"/>
        <w:spacing w:line="600" w:lineRule="exact"/>
        <w:ind w:firstLine="480" w:firstLineChars="20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表3硬质聚氨酯保温板检验项目</w:t>
      </w:r>
    </w:p>
    <w:tbl>
      <w:tblPr>
        <w:tblStyle w:val="15"/>
        <w:tblW w:w="5354"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17"/>
        <w:gridCol w:w="2478"/>
        <w:gridCol w:w="2783"/>
        <w:gridCol w:w="3154"/>
      </w:tblGrid>
      <w:tr w14:paraId="6BB3CF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3" w:type="pct"/>
            <w:vAlign w:val="center"/>
          </w:tcPr>
          <w:p w14:paraId="225356DD">
            <w:pPr>
              <w:adjustRightInd w:val="0"/>
              <w:snapToGrid w:val="0"/>
              <w:jc w:val="center"/>
              <w:rPr>
                <w:rFonts w:eastAsia="方正仿宋_GBK"/>
                <w:szCs w:val="21"/>
              </w:rPr>
            </w:pPr>
            <w:r>
              <w:rPr>
                <w:rFonts w:eastAsia="方正仿宋_GBK"/>
                <w:szCs w:val="21"/>
              </w:rPr>
              <w:t>序号</w:t>
            </w:r>
          </w:p>
        </w:tc>
        <w:tc>
          <w:tcPr>
            <w:tcW w:w="1356" w:type="pct"/>
            <w:vAlign w:val="center"/>
          </w:tcPr>
          <w:p w14:paraId="3C3D44EB">
            <w:pPr>
              <w:adjustRightInd w:val="0"/>
              <w:snapToGrid w:val="0"/>
              <w:jc w:val="center"/>
              <w:rPr>
                <w:rFonts w:eastAsia="方正仿宋_GBK"/>
                <w:szCs w:val="21"/>
              </w:rPr>
            </w:pPr>
            <w:r>
              <w:rPr>
                <w:rFonts w:eastAsia="方正仿宋_GBK"/>
                <w:szCs w:val="21"/>
              </w:rPr>
              <w:t>检验项目</w:t>
            </w:r>
          </w:p>
        </w:tc>
        <w:tc>
          <w:tcPr>
            <w:tcW w:w="1523" w:type="pct"/>
            <w:vAlign w:val="center"/>
          </w:tcPr>
          <w:p w14:paraId="7631666F">
            <w:pPr>
              <w:adjustRightInd w:val="0"/>
              <w:snapToGrid w:val="0"/>
              <w:jc w:val="center"/>
              <w:rPr>
                <w:rFonts w:eastAsia="方正仿宋_GBK"/>
                <w:szCs w:val="21"/>
              </w:rPr>
            </w:pPr>
            <w:r>
              <w:rPr>
                <w:rFonts w:eastAsia="方正仿宋_GBK"/>
                <w:szCs w:val="21"/>
              </w:rPr>
              <w:t>检验依据</w:t>
            </w:r>
          </w:p>
        </w:tc>
        <w:tc>
          <w:tcPr>
            <w:tcW w:w="1726" w:type="pct"/>
            <w:vAlign w:val="center"/>
          </w:tcPr>
          <w:p w14:paraId="4A7CCCB6">
            <w:pPr>
              <w:adjustRightInd w:val="0"/>
              <w:snapToGrid w:val="0"/>
              <w:jc w:val="center"/>
              <w:rPr>
                <w:rFonts w:eastAsia="方正仿宋_GBK"/>
                <w:szCs w:val="21"/>
              </w:rPr>
            </w:pPr>
            <w:r>
              <w:rPr>
                <w:rFonts w:eastAsia="方正仿宋_GBK"/>
                <w:szCs w:val="21"/>
              </w:rPr>
              <w:t>检验检测方法</w:t>
            </w:r>
          </w:p>
        </w:tc>
      </w:tr>
      <w:tr w14:paraId="31C5708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3" w:type="pct"/>
            <w:vAlign w:val="center"/>
          </w:tcPr>
          <w:p w14:paraId="0F00F11A">
            <w:pPr>
              <w:adjustRightInd w:val="0"/>
              <w:snapToGrid w:val="0"/>
              <w:jc w:val="center"/>
              <w:rPr>
                <w:rFonts w:hint="eastAsia" w:eastAsia="方正仿宋_GBK"/>
                <w:szCs w:val="21"/>
              </w:rPr>
            </w:pPr>
            <w:r>
              <w:rPr>
                <w:rFonts w:hint="eastAsia" w:eastAsia="方正仿宋_GBK"/>
                <w:szCs w:val="21"/>
              </w:rPr>
              <w:t>1</w:t>
            </w:r>
          </w:p>
        </w:tc>
        <w:tc>
          <w:tcPr>
            <w:tcW w:w="1356" w:type="pct"/>
            <w:vAlign w:val="center"/>
          </w:tcPr>
          <w:p w14:paraId="45D229A4">
            <w:pPr>
              <w:adjustRightInd w:val="0"/>
              <w:snapToGrid w:val="0"/>
              <w:jc w:val="center"/>
              <w:rPr>
                <w:rFonts w:hint="eastAsia" w:eastAsia="方正仿宋_GBK"/>
                <w:szCs w:val="21"/>
              </w:rPr>
            </w:pPr>
            <w:r>
              <w:rPr>
                <w:rFonts w:hint="eastAsia" w:eastAsia="方正仿宋_GBK"/>
                <w:szCs w:val="21"/>
              </w:rPr>
              <w:t>芯密度</w:t>
            </w:r>
          </w:p>
        </w:tc>
        <w:tc>
          <w:tcPr>
            <w:tcW w:w="1523" w:type="pct"/>
            <w:vMerge w:val="restart"/>
            <w:vAlign w:val="center"/>
          </w:tcPr>
          <w:p w14:paraId="587BDE69">
            <w:pPr>
              <w:adjustRightInd w:val="0"/>
              <w:snapToGrid w:val="0"/>
              <w:jc w:val="center"/>
              <w:rPr>
                <w:rFonts w:eastAsia="方正仿宋_GBK"/>
                <w:szCs w:val="21"/>
              </w:rPr>
            </w:pPr>
            <w:r>
              <w:rPr>
                <w:rFonts w:hint="eastAsia" w:eastAsia="方正仿宋_GBK"/>
                <w:szCs w:val="21"/>
              </w:rPr>
              <w:t>GB/T 21558-2008</w:t>
            </w:r>
          </w:p>
        </w:tc>
        <w:tc>
          <w:tcPr>
            <w:tcW w:w="3154" w:type="dxa"/>
            <w:vAlign w:val="center"/>
          </w:tcPr>
          <w:p w14:paraId="502A6C95">
            <w:pPr>
              <w:adjustRightInd w:val="0"/>
              <w:snapToGrid w:val="0"/>
              <w:jc w:val="center"/>
              <w:rPr>
                <w:rFonts w:eastAsia="方正仿宋_GBK"/>
                <w:szCs w:val="21"/>
              </w:rPr>
            </w:pPr>
            <w:r>
              <w:rPr>
                <w:rFonts w:hint="eastAsia" w:eastAsia="方正仿宋_GBK"/>
                <w:szCs w:val="21"/>
              </w:rPr>
              <w:t>GB/T 6343-2009</w:t>
            </w:r>
          </w:p>
        </w:tc>
      </w:tr>
      <w:tr w14:paraId="35C0C8C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3" w:type="pct"/>
            <w:vAlign w:val="center"/>
          </w:tcPr>
          <w:p w14:paraId="7E230DB9">
            <w:pPr>
              <w:adjustRightInd w:val="0"/>
              <w:snapToGrid w:val="0"/>
              <w:jc w:val="center"/>
              <w:rPr>
                <w:rFonts w:hint="eastAsia" w:eastAsia="方正仿宋_GBK"/>
                <w:szCs w:val="21"/>
              </w:rPr>
            </w:pPr>
            <w:r>
              <w:rPr>
                <w:rFonts w:hint="eastAsia" w:eastAsia="方正仿宋_GBK"/>
                <w:szCs w:val="21"/>
              </w:rPr>
              <w:t>2</w:t>
            </w:r>
          </w:p>
        </w:tc>
        <w:tc>
          <w:tcPr>
            <w:tcW w:w="1356" w:type="pct"/>
            <w:vAlign w:val="center"/>
          </w:tcPr>
          <w:p w14:paraId="5E3BC112">
            <w:pPr>
              <w:adjustRightInd w:val="0"/>
              <w:snapToGrid w:val="0"/>
              <w:jc w:val="center"/>
              <w:rPr>
                <w:rFonts w:hint="eastAsia" w:eastAsia="方正仿宋_GBK"/>
                <w:szCs w:val="21"/>
              </w:rPr>
            </w:pPr>
            <w:r>
              <w:rPr>
                <w:rFonts w:hint="eastAsia" w:eastAsia="方正仿宋_GBK"/>
                <w:szCs w:val="21"/>
              </w:rPr>
              <w:t>压缩强度或10%形变时的压缩应力</w:t>
            </w:r>
          </w:p>
        </w:tc>
        <w:tc>
          <w:tcPr>
            <w:tcW w:w="1523" w:type="pct"/>
            <w:vMerge w:val="continue"/>
            <w:vAlign w:val="center"/>
          </w:tcPr>
          <w:p w14:paraId="50EB6BF4">
            <w:pPr>
              <w:adjustRightInd w:val="0"/>
              <w:snapToGrid w:val="0"/>
              <w:jc w:val="center"/>
              <w:rPr>
                <w:rFonts w:eastAsia="方正仿宋_GBK"/>
                <w:szCs w:val="21"/>
              </w:rPr>
            </w:pPr>
          </w:p>
        </w:tc>
        <w:tc>
          <w:tcPr>
            <w:tcW w:w="3154" w:type="dxa"/>
            <w:vAlign w:val="center"/>
          </w:tcPr>
          <w:p w14:paraId="75D31CC6">
            <w:pPr>
              <w:adjustRightInd w:val="0"/>
              <w:snapToGrid w:val="0"/>
              <w:jc w:val="center"/>
              <w:rPr>
                <w:rFonts w:eastAsia="方正仿宋_GBK"/>
                <w:szCs w:val="21"/>
              </w:rPr>
            </w:pPr>
            <w:r>
              <w:rPr>
                <w:rFonts w:hint="eastAsia" w:eastAsia="方正仿宋_GBK"/>
                <w:szCs w:val="21"/>
              </w:rPr>
              <w:t>GB/T 8813-2020</w:t>
            </w:r>
          </w:p>
        </w:tc>
      </w:tr>
      <w:tr w14:paraId="2A2F96C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3" w:type="pct"/>
            <w:vAlign w:val="center"/>
          </w:tcPr>
          <w:p w14:paraId="49B6E863">
            <w:pPr>
              <w:adjustRightInd w:val="0"/>
              <w:snapToGrid w:val="0"/>
              <w:jc w:val="center"/>
              <w:rPr>
                <w:rFonts w:hint="eastAsia" w:eastAsia="方正仿宋_GBK"/>
                <w:szCs w:val="21"/>
              </w:rPr>
            </w:pPr>
            <w:r>
              <w:rPr>
                <w:rFonts w:hint="eastAsia" w:eastAsia="方正仿宋_GBK"/>
                <w:szCs w:val="21"/>
              </w:rPr>
              <w:t>3</w:t>
            </w:r>
          </w:p>
        </w:tc>
        <w:tc>
          <w:tcPr>
            <w:tcW w:w="1356" w:type="pct"/>
            <w:vAlign w:val="center"/>
          </w:tcPr>
          <w:p w14:paraId="77683EFA">
            <w:pPr>
              <w:adjustRightInd w:val="0"/>
              <w:snapToGrid w:val="0"/>
              <w:jc w:val="center"/>
              <w:rPr>
                <w:rFonts w:hint="eastAsia" w:eastAsia="方正仿宋_GBK"/>
                <w:szCs w:val="21"/>
              </w:rPr>
            </w:pPr>
            <w:r>
              <w:rPr>
                <w:rFonts w:hint="eastAsia" w:eastAsia="方正仿宋_GBK"/>
                <w:szCs w:val="21"/>
              </w:rPr>
              <w:t>导热系数（23℃、28d）</w:t>
            </w:r>
          </w:p>
        </w:tc>
        <w:tc>
          <w:tcPr>
            <w:tcW w:w="1523" w:type="pct"/>
            <w:vMerge w:val="continue"/>
            <w:vAlign w:val="center"/>
          </w:tcPr>
          <w:p w14:paraId="71AFB7D4">
            <w:pPr>
              <w:adjustRightInd w:val="0"/>
              <w:snapToGrid w:val="0"/>
              <w:jc w:val="center"/>
              <w:rPr>
                <w:rFonts w:eastAsia="方正仿宋_GBK"/>
                <w:szCs w:val="21"/>
              </w:rPr>
            </w:pPr>
          </w:p>
        </w:tc>
        <w:tc>
          <w:tcPr>
            <w:tcW w:w="3154" w:type="dxa"/>
            <w:vAlign w:val="center"/>
          </w:tcPr>
          <w:p w14:paraId="4CC836A8">
            <w:pPr>
              <w:adjustRightInd w:val="0"/>
              <w:snapToGrid w:val="0"/>
              <w:jc w:val="center"/>
              <w:rPr>
                <w:rFonts w:eastAsia="方正仿宋_GBK"/>
                <w:szCs w:val="21"/>
              </w:rPr>
            </w:pPr>
            <w:r>
              <w:rPr>
                <w:rFonts w:hint="eastAsia" w:eastAsia="方正仿宋_GBK"/>
                <w:szCs w:val="21"/>
              </w:rPr>
              <w:t>GB/T 10294-2008</w:t>
            </w:r>
          </w:p>
        </w:tc>
      </w:tr>
    </w:tbl>
    <w:p w14:paraId="0DEB2F98">
      <w:pPr>
        <w:adjustRightInd w:val="0"/>
        <w:snapToGrid w:val="0"/>
        <w:spacing w:line="600" w:lineRule="exact"/>
        <w:ind w:firstLine="480" w:firstLineChars="20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表4柔性泡沫橡塑板检验项目</w:t>
      </w:r>
    </w:p>
    <w:tbl>
      <w:tblPr>
        <w:tblStyle w:val="15"/>
        <w:tblW w:w="5354"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12"/>
        <w:gridCol w:w="2477"/>
        <w:gridCol w:w="2782"/>
        <w:gridCol w:w="3161"/>
      </w:tblGrid>
      <w:tr w14:paraId="622A865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0" w:type="pct"/>
            <w:vAlign w:val="center"/>
          </w:tcPr>
          <w:p w14:paraId="2BD50029">
            <w:pPr>
              <w:adjustRightInd w:val="0"/>
              <w:snapToGrid w:val="0"/>
              <w:jc w:val="center"/>
              <w:rPr>
                <w:rFonts w:eastAsia="方正仿宋_GBK"/>
                <w:szCs w:val="21"/>
              </w:rPr>
            </w:pPr>
            <w:r>
              <w:rPr>
                <w:rFonts w:eastAsia="方正仿宋_GBK"/>
                <w:szCs w:val="21"/>
              </w:rPr>
              <w:t>序号</w:t>
            </w:r>
          </w:p>
        </w:tc>
        <w:tc>
          <w:tcPr>
            <w:tcW w:w="1356" w:type="pct"/>
            <w:vAlign w:val="center"/>
          </w:tcPr>
          <w:p w14:paraId="673E8BA9">
            <w:pPr>
              <w:adjustRightInd w:val="0"/>
              <w:snapToGrid w:val="0"/>
              <w:jc w:val="center"/>
              <w:rPr>
                <w:rFonts w:eastAsia="方正仿宋_GBK"/>
                <w:szCs w:val="21"/>
              </w:rPr>
            </w:pPr>
            <w:r>
              <w:rPr>
                <w:rFonts w:eastAsia="方正仿宋_GBK"/>
                <w:szCs w:val="21"/>
              </w:rPr>
              <w:t>检验项目</w:t>
            </w:r>
          </w:p>
        </w:tc>
        <w:tc>
          <w:tcPr>
            <w:tcW w:w="1523" w:type="pct"/>
            <w:vAlign w:val="center"/>
          </w:tcPr>
          <w:p w14:paraId="47EB2F8F">
            <w:pPr>
              <w:adjustRightInd w:val="0"/>
              <w:snapToGrid w:val="0"/>
              <w:jc w:val="center"/>
              <w:rPr>
                <w:rFonts w:eastAsia="方正仿宋_GBK"/>
                <w:szCs w:val="21"/>
              </w:rPr>
            </w:pPr>
            <w:r>
              <w:rPr>
                <w:rFonts w:eastAsia="方正仿宋_GBK"/>
                <w:szCs w:val="21"/>
              </w:rPr>
              <w:t>检验依据</w:t>
            </w:r>
          </w:p>
        </w:tc>
        <w:tc>
          <w:tcPr>
            <w:tcW w:w="1730" w:type="pct"/>
            <w:vAlign w:val="center"/>
          </w:tcPr>
          <w:p w14:paraId="441AA056">
            <w:pPr>
              <w:adjustRightInd w:val="0"/>
              <w:snapToGrid w:val="0"/>
              <w:jc w:val="center"/>
              <w:rPr>
                <w:rFonts w:eastAsia="方正仿宋_GBK"/>
                <w:szCs w:val="21"/>
              </w:rPr>
            </w:pPr>
            <w:r>
              <w:rPr>
                <w:rFonts w:eastAsia="方正仿宋_GBK"/>
                <w:szCs w:val="21"/>
              </w:rPr>
              <w:t>检验检测方法</w:t>
            </w:r>
          </w:p>
        </w:tc>
      </w:tr>
      <w:tr w14:paraId="3D48452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0" w:type="pct"/>
            <w:vAlign w:val="center"/>
          </w:tcPr>
          <w:p w14:paraId="6AAF3D55">
            <w:pPr>
              <w:adjustRightInd w:val="0"/>
              <w:snapToGrid w:val="0"/>
              <w:jc w:val="center"/>
              <w:rPr>
                <w:rFonts w:hint="eastAsia" w:eastAsia="方正仿宋_GBK"/>
                <w:szCs w:val="21"/>
              </w:rPr>
            </w:pPr>
            <w:r>
              <w:rPr>
                <w:rFonts w:hint="eastAsia" w:eastAsia="方正仿宋_GBK"/>
                <w:szCs w:val="21"/>
              </w:rPr>
              <w:t>1</w:t>
            </w:r>
          </w:p>
        </w:tc>
        <w:tc>
          <w:tcPr>
            <w:tcW w:w="2477" w:type="dxa"/>
            <w:vAlign w:val="center"/>
          </w:tcPr>
          <w:p w14:paraId="486E249B">
            <w:pPr>
              <w:adjustRightInd w:val="0"/>
              <w:snapToGrid w:val="0"/>
              <w:jc w:val="center"/>
              <w:rPr>
                <w:rFonts w:hint="eastAsia" w:eastAsia="方正仿宋_GBK"/>
                <w:szCs w:val="21"/>
              </w:rPr>
            </w:pPr>
            <w:r>
              <w:rPr>
                <w:rFonts w:hint="eastAsia" w:eastAsia="方正仿宋_GBK"/>
                <w:szCs w:val="21"/>
              </w:rPr>
              <w:t>表观密度</w:t>
            </w:r>
          </w:p>
        </w:tc>
        <w:tc>
          <w:tcPr>
            <w:tcW w:w="1523" w:type="pct"/>
            <w:vMerge w:val="restart"/>
            <w:vAlign w:val="center"/>
          </w:tcPr>
          <w:p w14:paraId="7CF00F0B">
            <w:pPr>
              <w:adjustRightInd w:val="0"/>
              <w:snapToGrid w:val="0"/>
              <w:jc w:val="center"/>
              <w:rPr>
                <w:rFonts w:eastAsia="方正仿宋_GBK"/>
                <w:szCs w:val="21"/>
              </w:rPr>
            </w:pPr>
            <w:r>
              <w:rPr>
                <w:rFonts w:hint="eastAsia" w:eastAsia="方正仿宋_GBK"/>
                <w:szCs w:val="21"/>
              </w:rPr>
              <w:t>GB/T 17794-2021</w:t>
            </w:r>
          </w:p>
        </w:tc>
        <w:tc>
          <w:tcPr>
            <w:tcW w:w="3160" w:type="dxa"/>
            <w:vAlign w:val="center"/>
          </w:tcPr>
          <w:p w14:paraId="652B7F1C">
            <w:pPr>
              <w:adjustRightInd w:val="0"/>
              <w:snapToGrid w:val="0"/>
              <w:jc w:val="center"/>
              <w:rPr>
                <w:rFonts w:eastAsia="方正仿宋_GBK"/>
                <w:szCs w:val="21"/>
              </w:rPr>
            </w:pPr>
            <w:r>
              <w:rPr>
                <w:rFonts w:hint="eastAsia" w:eastAsia="方正仿宋_GBK"/>
                <w:szCs w:val="21"/>
              </w:rPr>
              <w:t>GB/T 6343-2009</w:t>
            </w:r>
          </w:p>
        </w:tc>
      </w:tr>
      <w:tr w14:paraId="2196CD1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0" w:type="pct"/>
            <w:vAlign w:val="center"/>
          </w:tcPr>
          <w:p w14:paraId="66A19C37">
            <w:pPr>
              <w:adjustRightInd w:val="0"/>
              <w:snapToGrid w:val="0"/>
              <w:jc w:val="center"/>
              <w:rPr>
                <w:rFonts w:hint="eastAsia" w:eastAsia="方正仿宋_GBK"/>
                <w:szCs w:val="21"/>
              </w:rPr>
            </w:pPr>
            <w:r>
              <w:rPr>
                <w:rFonts w:hint="eastAsia" w:eastAsia="方正仿宋_GBK"/>
                <w:szCs w:val="21"/>
              </w:rPr>
              <w:t>2</w:t>
            </w:r>
          </w:p>
        </w:tc>
        <w:tc>
          <w:tcPr>
            <w:tcW w:w="2477" w:type="dxa"/>
            <w:vAlign w:val="center"/>
          </w:tcPr>
          <w:p w14:paraId="2172C7BF">
            <w:pPr>
              <w:adjustRightInd w:val="0"/>
              <w:snapToGrid w:val="0"/>
              <w:jc w:val="center"/>
              <w:rPr>
                <w:rFonts w:hint="eastAsia" w:eastAsia="方正仿宋_GBK"/>
                <w:szCs w:val="21"/>
              </w:rPr>
            </w:pPr>
            <w:r>
              <w:rPr>
                <w:rFonts w:hint="eastAsia" w:eastAsia="方正仿宋_GBK"/>
                <w:szCs w:val="21"/>
              </w:rPr>
              <w:t>导热系数（平均温度25℃）</w:t>
            </w:r>
          </w:p>
        </w:tc>
        <w:tc>
          <w:tcPr>
            <w:tcW w:w="1523" w:type="pct"/>
            <w:vMerge w:val="continue"/>
            <w:vAlign w:val="center"/>
          </w:tcPr>
          <w:p w14:paraId="2BCDCE16">
            <w:pPr>
              <w:adjustRightInd w:val="0"/>
              <w:snapToGrid w:val="0"/>
              <w:jc w:val="center"/>
              <w:rPr>
                <w:rFonts w:eastAsia="方正仿宋_GBK"/>
                <w:szCs w:val="21"/>
              </w:rPr>
            </w:pPr>
          </w:p>
        </w:tc>
        <w:tc>
          <w:tcPr>
            <w:tcW w:w="3160" w:type="dxa"/>
            <w:vAlign w:val="center"/>
          </w:tcPr>
          <w:p w14:paraId="0BE675E6">
            <w:pPr>
              <w:adjustRightInd w:val="0"/>
              <w:snapToGrid w:val="0"/>
              <w:jc w:val="center"/>
              <w:rPr>
                <w:rFonts w:eastAsia="方正仿宋_GBK"/>
                <w:szCs w:val="21"/>
              </w:rPr>
            </w:pPr>
            <w:r>
              <w:rPr>
                <w:rFonts w:hint="eastAsia" w:eastAsia="方正仿宋_GBK"/>
                <w:szCs w:val="21"/>
              </w:rPr>
              <w:t>GB/T 10294-2008</w:t>
            </w:r>
          </w:p>
        </w:tc>
      </w:tr>
      <w:tr w14:paraId="332E6AF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0" w:type="pct"/>
            <w:vAlign w:val="center"/>
          </w:tcPr>
          <w:p w14:paraId="458B6918">
            <w:pPr>
              <w:adjustRightInd w:val="0"/>
              <w:snapToGrid w:val="0"/>
              <w:jc w:val="center"/>
              <w:rPr>
                <w:rFonts w:hint="eastAsia" w:eastAsia="方正仿宋_GBK"/>
                <w:szCs w:val="21"/>
              </w:rPr>
            </w:pPr>
            <w:r>
              <w:rPr>
                <w:rFonts w:hint="eastAsia" w:eastAsia="方正仿宋_GBK"/>
                <w:szCs w:val="21"/>
              </w:rPr>
              <w:t>3</w:t>
            </w:r>
          </w:p>
        </w:tc>
        <w:tc>
          <w:tcPr>
            <w:tcW w:w="2477" w:type="dxa"/>
            <w:vAlign w:val="center"/>
          </w:tcPr>
          <w:p w14:paraId="2DCD107E">
            <w:pPr>
              <w:adjustRightInd w:val="0"/>
              <w:snapToGrid w:val="0"/>
              <w:jc w:val="center"/>
              <w:rPr>
                <w:rFonts w:hint="eastAsia" w:eastAsia="方正仿宋_GBK"/>
                <w:szCs w:val="21"/>
              </w:rPr>
            </w:pPr>
            <w:r>
              <w:rPr>
                <w:rFonts w:hint="eastAsia" w:eastAsia="方正仿宋_GBK"/>
                <w:szCs w:val="21"/>
              </w:rPr>
              <w:t>氧指数</w:t>
            </w:r>
          </w:p>
        </w:tc>
        <w:tc>
          <w:tcPr>
            <w:tcW w:w="1523" w:type="pct"/>
            <w:vMerge w:val="continue"/>
            <w:vAlign w:val="center"/>
          </w:tcPr>
          <w:p w14:paraId="3D11EE6B">
            <w:pPr>
              <w:adjustRightInd w:val="0"/>
              <w:snapToGrid w:val="0"/>
              <w:jc w:val="center"/>
              <w:rPr>
                <w:rFonts w:eastAsia="方正仿宋_GBK"/>
                <w:szCs w:val="21"/>
              </w:rPr>
            </w:pPr>
          </w:p>
        </w:tc>
        <w:tc>
          <w:tcPr>
            <w:tcW w:w="3160" w:type="dxa"/>
            <w:vAlign w:val="center"/>
          </w:tcPr>
          <w:p w14:paraId="767D7651">
            <w:pPr>
              <w:adjustRightInd w:val="0"/>
              <w:snapToGrid w:val="0"/>
              <w:jc w:val="center"/>
              <w:rPr>
                <w:rFonts w:eastAsia="方正仿宋_GBK"/>
                <w:szCs w:val="21"/>
              </w:rPr>
            </w:pPr>
            <w:r>
              <w:rPr>
                <w:rFonts w:hint="eastAsia" w:eastAsia="方正仿宋_GBK"/>
                <w:szCs w:val="21"/>
              </w:rPr>
              <w:t>GB/T 2406.2-2009</w:t>
            </w:r>
          </w:p>
        </w:tc>
      </w:tr>
      <w:tr w14:paraId="7B89751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0" w:type="pct"/>
            <w:vAlign w:val="center"/>
          </w:tcPr>
          <w:p w14:paraId="23676DAF">
            <w:pPr>
              <w:adjustRightInd w:val="0"/>
              <w:snapToGrid w:val="0"/>
              <w:jc w:val="center"/>
              <w:rPr>
                <w:rFonts w:hint="eastAsia" w:eastAsia="方正仿宋_GBK"/>
                <w:szCs w:val="21"/>
              </w:rPr>
            </w:pPr>
            <w:r>
              <w:rPr>
                <w:rFonts w:hint="eastAsia" w:eastAsia="方正仿宋_GBK"/>
                <w:szCs w:val="21"/>
              </w:rPr>
              <w:t>4</w:t>
            </w:r>
          </w:p>
        </w:tc>
        <w:tc>
          <w:tcPr>
            <w:tcW w:w="2477" w:type="dxa"/>
            <w:vAlign w:val="center"/>
          </w:tcPr>
          <w:p w14:paraId="12CD6A25">
            <w:pPr>
              <w:adjustRightInd w:val="0"/>
              <w:snapToGrid w:val="0"/>
              <w:jc w:val="center"/>
              <w:rPr>
                <w:rFonts w:hint="eastAsia" w:eastAsia="方正仿宋_GBK"/>
                <w:szCs w:val="21"/>
              </w:rPr>
            </w:pPr>
            <w:r>
              <w:rPr>
                <w:rFonts w:hint="eastAsia" w:eastAsia="方正仿宋_GBK"/>
                <w:szCs w:val="21"/>
              </w:rPr>
              <w:t>烟密度</w:t>
            </w:r>
          </w:p>
        </w:tc>
        <w:tc>
          <w:tcPr>
            <w:tcW w:w="1523" w:type="pct"/>
            <w:vMerge w:val="continue"/>
            <w:vAlign w:val="center"/>
          </w:tcPr>
          <w:p w14:paraId="1098EA07">
            <w:pPr>
              <w:adjustRightInd w:val="0"/>
              <w:snapToGrid w:val="0"/>
              <w:jc w:val="center"/>
              <w:rPr>
                <w:rFonts w:eastAsia="方正仿宋_GBK"/>
                <w:szCs w:val="21"/>
              </w:rPr>
            </w:pPr>
          </w:p>
        </w:tc>
        <w:tc>
          <w:tcPr>
            <w:tcW w:w="3160" w:type="dxa"/>
            <w:vAlign w:val="center"/>
          </w:tcPr>
          <w:p w14:paraId="62D01694">
            <w:pPr>
              <w:adjustRightInd w:val="0"/>
              <w:snapToGrid w:val="0"/>
              <w:jc w:val="center"/>
              <w:rPr>
                <w:rFonts w:eastAsia="方正仿宋_GBK"/>
                <w:szCs w:val="21"/>
              </w:rPr>
            </w:pPr>
            <w:r>
              <w:rPr>
                <w:rFonts w:hint="eastAsia" w:eastAsia="方正仿宋_GBK"/>
                <w:szCs w:val="21"/>
              </w:rPr>
              <w:t>GB/T 8627-2007</w:t>
            </w:r>
          </w:p>
        </w:tc>
      </w:tr>
    </w:tbl>
    <w:p w14:paraId="2F7F7614">
      <w:pPr>
        <w:spacing w:line="5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7DDCB871">
      <w:pPr>
        <w:spacing w:line="580" w:lineRule="exact"/>
        <w:ind w:firstLine="640" w:firstLineChars="200"/>
        <w:rPr>
          <w:rFonts w:hint="eastAsia" w:ascii="宋体" w:hAnsi="宋体" w:cs="Calibri"/>
          <w:color w:val="000000"/>
          <w:szCs w:val="21"/>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536D58D0">
      <w:pPr>
        <w:spacing w:line="580" w:lineRule="exact"/>
        <w:ind w:firstLine="640" w:firstLineChars="200"/>
        <w:rPr>
          <w:rFonts w:hint="eastAsia" w:ascii="黑体" w:hAnsi="黑体" w:eastAsia="黑体" w:cs="方正仿宋_GBK"/>
          <w:kern w:val="0"/>
          <w:sz w:val="32"/>
          <w:szCs w:val="32"/>
          <w:shd w:val="clear" w:color="auto" w:fill="FFFFFF"/>
        </w:rPr>
      </w:pPr>
      <w:r>
        <w:rPr>
          <w:rFonts w:eastAsia="黑体"/>
          <w:kern w:val="0"/>
          <w:sz w:val="32"/>
          <w:szCs w:val="32"/>
          <w:shd w:val="clear" w:color="auto" w:fill="FFFFFF"/>
        </w:rPr>
        <w:t>4.</w:t>
      </w:r>
      <w:r>
        <w:rPr>
          <w:rFonts w:hint="eastAsia" w:ascii="黑体" w:hAnsi="黑体" w:eastAsia="黑体" w:cs="方正仿宋_GBK"/>
          <w:kern w:val="0"/>
          <w:sz w:val="32"/>
          <w:szCs w:val="32"/>
          <w:shd w:val="clear" w:color="auto" w:fill="FFFFFF"/>
        </w:rPr>
        <w:t>判定规则</w:t>
      </w:r>
    </w:p>
    <w:p w14:paraId="3D47590E">
      <w:pPr>
        <w:spacing w:line="580" w:lineRule="exact"/>
        <w:ind w:firstLine="643" w:firstLineChars="200"/>
        <w:rPr>
          <w:rFonts w:hint="eastAsia" w:ascii="方正仿宋_GBK" w:hAnsi="方正仿宋_GBK" w:eastAsia="方正仿宋_GBK" w:cs="方正仿宋_GBK"/>
          <w:b/>
          <w:bCs/>
          <w:sz w:val="32"/>
          <w:szCs w:val="32"/>
        </w:rPr>
      </w:pPr>
      <w:r>
        <w:rPr>
          <w:rFonts w:hint="eastAsia" w:eastAsia="方正仿宋_GBK"/>
          <w:b/>
          <w:bCs/>
          <w:kern w:val="0"/>
          <w:sz w:val="32"/>
          <w:szCs w:val="32"/>
          <w:shd w:val="clear" w:color="auto" w:fill="FFFFFF"/>
        </w:rPr>
        <w:t>4.1</w:t>
      </w:r>
      <w:r>
        <w:rPr>
          <w:rFonts w:hint="eastAsia" w:ascii="方正仿宋_GBK" w:hAnsi="方正仿宋_GBK" w:eastAsia="方正仿宋_GBK" w:cs="方正仿宋_GBK"/>
          <w:b/>
          <w:bCs/>
          <w:sz w:val="32"/>
          <w:szCs w:val="32"/>
        </w:rPr>
        <w:t>依据标准</w:t>
      </w:r>
    </w:p>
    <w:p w14:paraId="796675A7">
      <w:pPr>
        <w:spacing w:line="580" w:lineRule="exact"/>
        <w:ind w:firstLine="640" w:firstLineChars="200"/>
        <w:rPr>
          <w:rFonts w:hint="eastAsia" w:eastAsia="方正仿宋_GBK"/>
          <w:sz w:val="32"/>
          <w:szCs w:val="32"/>
          <w:lang w:val="zh-CN"/>
        </w:rPr>
      </w:pPr>
      <w:r>
        <w:rPr>
          <w:rFonts w:hint="eastAsia" w:eastAsia="方正仿宋_GBK"/>
          <w:sz w:val="32"/>
          <w:szCs w:val="32"/>
          <w:lang w:val="zh-CN"/>
        </w:rPr>
        <w:t>GB/T 10801.2-2018《绝热用挤塑聚苯乙烯泡沫塑料(XPS)》</w:t>
      </w:r>
    </w:p>
    <w:p w14:paraId="5A83FCE9">
      <w:pPr>
        <w:spacing w:line="580" w:lineRule="exact"/>
        <w:ind w:firstLine="640" w:firstLineChars="200"/>
        <w:rPr>
          <w:rFonts w:hint="eastAsia" w:eastAsia="方正仿宋_GBK"/>
          <w:sz w:val="32"/>
          <w:szCs w:val="32"/>
          <w:lang w:val="zh-CN"/>
        </w:rPr>
      </w:pPr>
      <w:r>
        <w:rPr>
          <w:rFonts w:hint="eastAsia" w:eastAsia="方正仿宋_GBK"/>
          <w:sz w:val="32"/>
          <w:szCs w:val="32"/>
          <w:lang w:val="zh-CN"/>
        </w:rPr>
        <w:t>GB/T 10801.1-2021《绝热用模塑聚苯乙烯泡沫塑料(EPS)》</w:t>
      </w:r>
    </w:p>
    <w:p w14:paraId="1C5A4815">
      <w:pPr>
        <w:spacing w:line="580" w:lineRule="exact"/>
        <w:ind w:firstLine="640" w:firstLineChars="200"/>
        <w:rPr>
          <w:rFonts w:hint="eastAsia" w:eastAsia="方正仿宋_GBK"/>
          <w:sz w:val="32"/>
          <w:szCs w:val="32"/>
          <w:lang w:val="zh-CN"/>
        </w:rPr>
      </w:pPr>
      <w:r>
        <w:rPr>
          <w:rFonts w:eastAsia="方正仿宋_GBK"/>
          <w:sz w:val="32"/>
          <w:szCs w:val="32"/>
          <w:lang w:val="zh-CN"/>
        </w:rPr>
        <w:t>GB/T 21558-2008</w:t>
      </w:r>
      <w:r>
        <w:rPr>
          <w:rFonts w:hint="eastAsia" w:eastAsia="方正仿宋_GBK"/>
          <w:sz w:val="32"/>
          <w:szCs w:val="32"/>
          <w:lang w:val="zh-CN"/>
        </w:rPr>
        <w:t>《建筑绝热用硬质聚氨酯泡沫塑料》</w:t>
      </w:r>
    </w:p>
    <w:p w14:paraId="40049AAF">
      <w:pPr>
        <w:pStyle w:val="3"/>
        <w:keepNext w:val="0"/>
        <w:keepLines w:val="0"/>
        <w:widowControl/>
        <w:shd w:val="clear" w:color="auto" w:fill="FFFFFF"/>
        <w:spacing w:before="0" w:after="0" w:line="580" w:lineRule="exact"/>
        <w:ind w:firstLine="640" w:firstLineChars="200"/>
        <w:rPr>
          <w:rFonts w:hint="eastAsia" w:ascii="Times New Roman" w:hAnsi="Times New Roman" w:eastAsia="方正仿宋_GBK"/>
          <w:b w:val="0"/>
          <w:bCs w:val="0"/>
          <w:sz w:val="32"/>
          <w:szCs w:val="32"/>
          <w:lang w:val="zh-CN" w:eastAsia="zh-CN"/>
        </w:rPr>
      </w:pPr>
      <w:r>
        <w:rPr>
          <w:rFonts w:ascii="Times New Roman" w:hAnsi="Times New Roman" w:eastAsia="方正仿宋_GBK"/>
          <w:b w:val="0"/>
          <w:bCs w:val="0"/>
          <w:kern w:val="2"/>
          <w:sz w:val="32"/>
          <w:szCs w:val="32"/>
          <w:lang w:val="zh-CN" w:eastAsia="zh-CN"/>
        </w:rPr>
        <w:t>GB/T 17794-2021</w:t>
      </w:r>
      <w:r>
        <w:rPr>
          <w:rFonts w:hint="eastAsia" w:ascii="Times New Roman" w:hAnsi="Times New Roman" w:eastAsia="方正仿宋_GBK"/>
          <w:b w:val="0"/>
          <w:bCs w:val="0"/>
          <w:sz w:val="32"/>
          <w:szCs w:val="32"/>
          <w:lang w:val="zh-CN" w:eastAsia="zh-CN"/>
        </w:rPr>
        <w:t>《</w:t>
      </w:r>
      <w:r>
        <w:rPr>
          <w:rFonts w:hint="eastAsia" w:ascii="Times New Roman" w:hAnsi="Times New Roman" w:eastAsia="方正仿宋_GBK"/>
          <w:b w:val="0"/>
          <w:bCs w:val="0"/>
          <w:kern w:val="2"/>
          <w:sz w:val="32"/>
          <w:szCs w:val="32"/>
          <w:lang w:val="zh-CN" w:eastAsia="zh-CN"/>
        </w:rPr>
        <w:t>柔性泡沫橡塑绝热制品</w:t>
      </w:r>
      <w:r>
        <w:rPr>
          <w:rFonts w:hint="eastAsia" w:ascii="Times New Roman" w:hAnsi="Times New Roman" w:eastAsia="方正仿宋_GBK"/>
          <w:b w:val="0"/>
          <w:bCs w:val="0"/>
          <w:sz w:val="32"/>
          <w:szCs w:val="32"/>
          <w:lang w:val="zh-CN" w:eastAsia="zh-CN"/>
        </w:rPr>
        <w:t>》</w:t>
      </w:r>
    </w:p>
    <w:p w14:paraId="56C07FF7">
      <w:pPr>
        <w:pStyle w:val="3"/>
        <w:keepNext w:val="0"/>
        <w:keepLines w:val="0"/>
        <w:widowControl/>
        <w:shd w:val="clear" w:color="auto" w:fill="FFFFFF"/>
        <w:spacing w:before="0" w:after="0" w:line="580" w:lineRule="exact"/>
        <w:ind w:firstLine="640" w:firstLineChars="200"/>
        <w:rPr>
          <w:rFonts w:hint="eastAsia" w:ascii="Times New Roman" w:hAnsi="Times New Roman" w:eastAsia="方正仿宋_GBK"/>
          <w:b w:val="0"/>
          <w:bCs w:val="0"/>
          <w:kern w:val="2"/>
          <w:sz w:val="32"/>
          <w:szCs w:val="32"/>
          <w:lang w:val="zh-CN" w:eastAsia="zh-CN"/>
        </w:rPr>
      </w:pPr>
      <w:r>
        <w:rPr>
          <w:rFonts w:hint="eastAsia" w:ascii="Times New Roman" w:hAnsi="Times New Roman" w:eastAsia="方正仿宋_GBK"/>
          <w:b w:val="0"/>
          <w:bCs w:val="0"/>
          <w:kern w:val="2"/>
          <w:sz w:val="32"/>
          <w:szCs w:val="32"/>
          <w:lang w:val="zh-CN" w:eastAsia="zh-CN"/>
        </w:rPr>
        <w:t>GB/T 8813-2020《硬质泡沫塑料压缩性能的测定》</w:t>
      </w:r>
    </w:p>
    <w:p w14:paraId="22289B24">
      <w:pPr>
        <w:pStyle w:val="3"/>
        <w:keepNext w:val="0"/>
        <w:keepLines w:val="0"/>
        <w:widowControl/>
        <w:shd w:val="clear" w:color="auto" w:fill="FFFFFF"/>
        <w:spacing w:before="0" w:after="0" w:line="580" w:lineRule="exact"/>
        <w:ind w:firstLine="640" w:firstLineChars="200"/>
        <w:rPr>
          <w:rFonts w:hint="eastAsia" w:ascii="Times New Roman" w:hAnsi="Times New Roman" w:eastAsia="方正仿宋_GBK"/>
          <w:b w:val="0"/>
          <w:bCs w:val="0"/>
          <w:kern w:val="2"/>
          <w:sz w:val="32"/>
          <w:szCs w:val="32"/>
          <w:lang w:val="zh-CN" w:eastAsia="zh-CN"/>
        </w:rPr>
      </w:pPr>
      <w:r>
        <w:rPr>
          <w:rFonts w:hint="eastAsia" w:ascii="Times New Roman" w:hAnsi="Times New Roman" w:eastAsia="方正仿宋_GBK"/>
          <w:b w:val="0"/>
          <w:bCs w:val="0"/>
          <w:kern w:val="2"/>
          <w:sz w:val="32"/>
          <w:szCs w:val="32"/>
          <w:lang w:val="zh-CN" w:eastAsia="zh-CN"/>
        </w:rPr>
        <w:t>GB</w:t>
      </w:r>
      <w:r>
        <w:rPr>
          <w:rFonts w:hint="eastAsia" w:ascii="Times New Roman" w:hAnsi="Times New Roman" w:eastAsia="方正仿宋_GBK"/>
          <w:b w:val="0"/>
          <w:bCs w:val="0"/>
          <w:kern w:val="2"/>
          <w:sz w:val="32"/>
          <w:szCs w:val="32"/>
          <w:lang w:eastAsia="zh-CN"/>
        </w:rPr>
        <w:t>/</w:t>
      </w:r>
      <w:r>
        <w:rPr>
          <w:rFonts w:hint="eastAsia" w:ascii="Times New Roman" w:hAnsi="Times New Roman" w:eastAsia="方正仿宋_GBK"/>
          <w:b w:val="0"/>
          <w:bCs w:val="0"/>
          <w:kern w:val="2"/>
          <w:sz w:val="32"/>
          <w:szCs w:val="32"/>
          <w:lang w:val="zh-CN" w:eastAsia="zh-CN"/>
        </w:rPr>
        <w:t>T</w:t>
      </w:r>
      <w:r>
        <w:rPr>
          <w:rFonts w:hint="eastAsia" w:ascii="Times New Roman" w:hAnsi="Times New Roman" w:eastAsia="方正仿宋_GBK"/>
          <w:b w:val="0"/>
          <w:bCs w:val="0"/>
          <w:kern w:val="2"/>
          <w:sz w:val="32"/>
          <w:szCs w:val="32"/>
          <w:lang w:eastAsia="zh-CN"/>
        </w:rPr>
        <w:t xml:space="preserve"> </w:t>
      </w:r>
      <w:r>
        <w:rPr>
          <w:rFonts w:hint="eastAsia" w:ascii="Times New Roman" w:hAnsi="Times New Roman" w:eastAsia="方正仿宋_GBK"/>
          <w:b w:val="0"/>
          <w:bCs w:val="0"/>
          <w:kern w:val="2"/>
          <w:sz w:val="32"/>
          <w:szCs w:val="32"/>
          <w:lang w:val="zh-CN" w:eastAsia="zh-CN"/>
        </w:rPr>
        <w:t>6343-2009《泡沫塑料及橡胶表观密度的测定》</w:t>
      </w:r>
    </w:p>
    <w:p w14:paraId="1DB25BF1">
      <w:pPr>
        <w:pStyle w:val="3"/>
        <w:keepNext w:val="0"/>
        <w:keepLines w:val="0"/>
        <w:widowControl/>
        <w:shd w:val="clear" w:color="auto" w:fill="FFFFFF"/>
        <w:spacing w:before="0" w:after="0" w:line="580" w:lineRule="exact"/>
        <w:ind w:firstLine="640" w:firstLineChars="200"/>
        <w:rPr>
          <w:rFonts w:hint="eastAsia"/>
          <w:lang w:val="zh-CN" w:eastAsia="zh-CN"/>
        </w:rPr>
      </w:pPr>
      <w:r>
        <w:rPr>
          <w:rFonts w:ascii="Times New Roman" w:hAnsi="Times New Roman" w:eastAsia="方正仿宋_GBK"/>
          <w:b w:val="0"/>
          <w:bCs w:val="0"/>
          <w:kern w:val="2"/>
          <w:sz w:val="32"/>
          <w:szCs w:val="32"/>
          <w:lang w:val="zh-CN" w:eastAsia="zh-CN"/>
        </w:rPr>
        <w:t>GB/T 10294-2008</w:t>
      </w:r>
      <w:r>
        <w:rPr>
          <w:rFonts w:hint="eastAsia" w:ascii="Times New Roman" w:hAnsi="Times New Roman" w:eastAsia="方正仿宋_GBK"/>
          <w:b w:val="0"/>
          <w:bCs w:val="0"/>
          <w:kern w:val="2"/>
          <w:sz w:val="32"/>
          <w:szCs w:val="32"/>
          <w:lang w:val="zh-CN" w:eastAsia="zh-CN"/>
        </w:rPr>
        <w:t>《绝热材料稳态热阻及有关特性的测定 防护热板法》</w:t>
      </w:r>
    </w:p>
    <w:p w14:paraId="41F4C3EE">
      <w:pPr>
        <w:pStyle w:val="3"/>
        <w:keepNext w:val="0"/>
        <w:keepLines w:val="0"/>
        <w:widowControl/>
        <w:shd w:val="clear" w:color="auto" w:fill="FFFFFF"/>
        <w:spacing w:before="0" w:after="0" w:line="580" w:lineRule="exact"/>
        <w:ind w:firstLine="640" w:firstLineChars="200"/>
        <w:rPr>
          <w:rFonts w:hint="eastAsia" w:ascii="Times New Roman" w:hAnsi="Times New Roman" w:eastAsia="方正仿宋_GBK"/>
          <w:b w:val="0"/>
          <w:bCs w:val="0"/>
          <w:kern w:val="2"/>
          <w:sz w:val="32"/>
          <w:szCs w:val="32"/>
          <w:lang w:val="zh-CN" w:eastAsia="zh-CN"/>
        </w:rPr>
      </w:pPr>
      <w:r>
        <w:rPr>
          <w:rFonts w:ascii="Times New Roman" w:hAnsi="Times New Roman" w:eastAsia="方正仿宋_GBK"/>
          <w:b w:val="0"/>
          <w:bCs w:val="0"/>
          <w:kern w:val="2"/>
          <w:sz w:val="32"/>
          <w:szCs w:val="32"/>
          <w:lang w:val="zh-CN" w:eastAsia="zh-CN"/>
        </w:rPr>
        <w:t>GB/T 2406.2-2009 </w:t>
      </w:r>
      <w:r>
        <w:rPr>
          <w:rFonts w:hint="eastAsia" w:ascii="Times New Roman" w:hAnsi="Times New Roman" w:eastAsia="方正仿宋_GBK"/>
          <w:b w:val="0"/>
          <w:bCs w:val="0"/>
          <w:kern w:val="2"/>
          <w:sz w:val="32"/>
          <w:szCs w:val="32"/>
          <w:lang w:val="zh-CN" w:eastAsia="zh-CN"/>
        </w:rPr>
        <w:t>《</w:t>
      </w:r>
      <w:r>
        <w:rPr>
          <w:rFonts w:ascii="Times New Roman" w:hAnsi="Times New Roman" w:eastAsia="方正仿宋_GBK"/>
          <w:b w:val="0"/>
          <w:bCs w:val="0"/>
          <w:kern w:val="2"/>
          <w:sz w:val="32"/>
          <w:szCs w:val="32"/>
          <w:lang w:val="zh-CN" w:eastAsia="zh-CN"/>
        </w:rPr>
        <w:t>塑料用氧指数法测定燃烧行为第2部分：室温试验</w:t>
      </w:r>
      <w:r>
        <w:rPr>
          <w:rFonts w:hint="eastAsia" w:ascii="Times New Roman" w:hAnsi="Times New Roman" w:eastAsia="方正仿宋_GBK"/>
          <w:b w:val="0"/>
          <w:bCs w:val="0"/>
          <w:kern w:val="2"/>
          <w:sz w:val="32"/>
          <w:szCs w:val="32"/>
          <w:lang w:val="zh-CN" w:eastAsia="zh-CN"/>
        </w:rPr>
        <w:t>》</w:t>
      </w:r>
    </w:p>
    <w:p w14:paraId="49D895CB">
      <w:pPr>
        <w:pStyle w:val="3"/>
        <w:keepNext w:val="0"/>
        <w:keepLines w:val="0"/>
        <w:widowControl/>
        <w:shd w:val="clear" w:color="auto" w:fill="FFFFFF"/>
        <w:spacing w:before="0" w:after="0" w:line="580" w:lineRule="exact"/>
        <w:ind w:firstLine="640" w:firstLineChars="200"/>
        <w:rPr>
          <w:lang w:val="zh-CN" w:eastAsia="zh-CN"/>
        </w:rPr>
      </w:pPr>
      <w:r>
        <w:rPr>
          <w:rFonts w:ascii="Times New Roman" w:hAnsi="Times New Roman" w:eastAsia="方正仿宋_GBK"/>
          <w:b w:val="0"/>
          <w:bCs w:val="0"/>
          <w:kern w:val="2"/>
          <w:sz w:val="32"/>
          <w:szCs w:val="32"/>
          <w:lang w:val="zh-CN" w:eastAsia="zh-CN"/>
        </w:rPr>
        <w:t>GB/T 8627-2007</w:t>
      </w:r>
      <w:r>
        <w:rPr>
          <w:rFonts w:hint="eastAsia" w:ascii="Times New Roman" w:hAnsi="Times New Roman" w:eastAsia="方正仿宋_GBK"/>
          <w:b w:val="0"/>
          <w:bCs w:val="0"/>
          <w:kern w:val="2"/>
          <w:sz w:val="32"/>
          <w:szCs w:val="32"/>
          <w:lang w:val="zh-CN" w:eastAsia="zh-CN"/>
        </w:rPr>
        <w:t>《</w:t>
      </w:r>
      <w:r>
        <w:rPr>
          <w:rFonts w:ascii="Times New Roman" w:hAnsi="Times New Roman" w:eastAsia="方正仿宋_GBK"/>
          <w:b w:val="0"/>
          <w:bCs w:val="0"/>
          <w:kern w:val="2"/>
          <w:sz w:val="32"/>
          <w:szCs w:val="32"/>
          <w:lang w:val="zh-CN" w:eastAsia="zh-CN"/>
        </w:rPr>
        <w:t>建筑材料燃烧或分解的烟密度试验方法</w:t>
      </w:r>
      <w:r>
        <w:rPr>
          <w:rFonts w:hint="eastAsia" w:ascii="Times New Roman" w:hAnsi="Times New Roman" w:eastAsia="方正仿宋_GBK"/>
          <w:b w:val="0"/>
          <w:bCs w:val="0"/>
          <w:kern w:val="2"/>
          <w:sz w:val="32"/>
          <w:szCs w:val="32"/>
          <w:lang w:val="zh-CN" w:eastAsia="zh-CN"/>
        </w:rPr>
        <w:t>》</w:t>
      </w:r>
    </w:p>
    <w:p w14:paraId="6B3A83BD">
      <w:pPr>
        <w:spacing w:line="580" w:lineRule="exact"/>
        <w:ind w:firstLine="640" w:firstLineChars="200"/>
        <w:rPr>
          <w:rFonts w:eastAsia="方正仿宋_GBK"/>
          <w:color w:val="000000"/>
          <w:sz w:val="32"/>
          <w:szCs w:val="32"/>
        </w:rPr>
      </w:pPr>
      <w:r>
        <w:rPr>
          <w:rFonts w:eastAsia="方正仿宋_GBK"/>
          <w:color w:val="000000"/>
          <w:sz w:val="32"/>
          <w:szCs w:val="32"/>
        </w:rPr>
        <w:t>现行有效的企业标准、团体标准、地方标准及产品明示质量要求</w:t>
      </w:r>
    </w:p>
    <w:p w14:paraId="37A7F316">
      <w:pPr>
        <w:spacing w:line="580" w:lineRule="exact"/>
        <w:ind w:firstLine="643" w:firstLineChars="200"/>
        <w:rPr>
          <w:rFonts w:hint="eastAsia" w:ascii="方正仿宋_GBK" w:hAnsi="方正仿宋_GBK" w:eastAsia="方正仿宋_GBK" w:cs="方正仿宋_GBK"/>
          <w:b/>
          <w:bCs/>
          <w:sz w:val="32"/>
          <w:szCs w:val="32"/>
        </w:rPr>
      </w:pPr>
      <w:r>
        <w:rPr>
          <w:rFonts w:hint="eastAsia" w:eastAsia="方正仿宋_GBK"/>
          <w:b/>
          <w:bCs/>
          <w:kern w:val="0"/>
          <w:sz w:val="32"/>
          <w:szCs w:val="32"/>
          <w:shd w:val="clear" w:color="auto" w:fill="FFFFFF"/>
        </w:rPr>
        <w:t>4.2</w:t>
      </w:r>
      <w:r>
        <w:rPr>
          <w:rFonts w:hint="eastAsia" w:ascii="方正仿宋_GBK" w:hAnsi="方正仿宋_GBK" w:eastAsia="方正仿宋_GBK" w:cs="方正仿宋_GBK"/>
          <w:b/>
          <w:bCs/>
          <w:sz w:val="32"/>
          <w:szCs w:val="32"/>
        </w:rPr>
        <w:t>判定原则</w:t>
      </w:r>
    </w:p>
    <w:p w14:paraId="3FE282B9">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6333B944">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1FA4FBA8">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561F14C0">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14:paraId="15E2AFFE">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3B18BB7D">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6D578817">
      <w:pPr>
        <w:spacing w:line="580" w:lineRule="exact"/>
        <w:ind w:firstLine="640" w:firstLineChars="200"/>
        <w:rPr>
          <w:rFonts w:ascii="黑体" w:hAnsi="黑体" w:eastAsia="黑体"/>
          <w:kern w:val="0"/>
          <w:sz w:val="32"/>
          <w:szCs w:val="32"/>
          <w:shd w:val="clear" w:color="auto" w:fill="FFFFFF"/>
        </w:rPr>
      </w:pPr>
      <w:r>
        <w:rPr>
          <w:rFonts w:eastAsia="黑体"/>
          <w:kern w:val="0"/>
          <w:sz w:val="32"/>
          <w:szCs w:val="32"/>
          <w:shd w:val="clear" w:color="auto" w:fill="FFFFFF"/>
        </w:rPr>
        <w:t>5.</w:t>
      </w:r>
      <w:r>
        <w:rPr>
          <w:rFonts w:ascii="黑体" w:hAnsi="黑体" w:eastAsia="黑体"/>
          <w:kern w:val="0"/>
          <w:sz w:val="32"/>
          <w:szCs w:val="32"/>
          <w:shd w:val="clear" w:color="auto" w:fill="FFFFFF"/>
        </w:rPr>
        <w:t>异议处理</w:t>
      </w:r>
    </w:p>
    <w:p w14:paraId="00B6C51A">
      <w:pPr>
        <w:spacing w:line="580" w:lineRule="exact"/>
        <w:ind w:firstLine="640" w:firstLineChars="200"/>
        <w:rPr>
          <w:rFonts w:eastAsia="方正仿宋_GBK"/>
          <w:color w:val="000000"/>
          <w:sz w:val="32"/>
          <w:szCs w:val="32"/>
        </w:rPr>
      </w:pPr>
      <w:r>
        <w:rPr>
          <w:rFonts w:eastAsia="方正仿宋_GBK"/>
          <w:color w:val="000000"/>
          <w:sz w:val="32"/>
          <w:szCs w:val="32"/>
        </w:rPr>
        <w:t>5.1对监督抽查程序有异议的，由任务下达部门核查相关证据后维持或者撤销原检验结果。</w:t>
      </w:r>
    </w:p>
    <w:p w14:paraId="4A52226A">
      <w:pPr>
        <w:spacing w:line="580" w:lineRule="exact"/>
        <w:ind w:firstLine="640" w:firstLineChars="200"/>
        <w:rPr>
          <w:rFonts w:eastAsia="方正仿宋_GBK"/>
          <w:color w:val="000000"/>
          <w:sz w:val="32"/>
          <w:szCs w:val="32"/>
        </w:rPr>
      </w:pPr>
      <w:r>
        <w:rPr>
          <w:rFonts w:eastAsia="方正仿宋_GBK"/>
          <w:color w:val="000000"/>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11721984">
      <w:pPr>
        <w:spacing w:line="580" w:lineRule="exact"/>
        <w:ind w:firstLine="640" w:firstLineChars="200"/>
        <w:rPr>
          <w:rFonts w:eastAsia="方正仿宋_GBK"/>
          <w:color w:val="000000"/>
          <w:sz w:val="32"/>
          <w:szCs w:val="32"/>
        </w:rPr>
      </w:pPr>
      <w:r>
        <w:rPr>
          <w:rFonts w:eastAsia="方正仿宋_GBK"/>
          <w:color w:val="000000"/>
          <w:sz w:val="32"/>
          <w:szCs w:val="32"/>
        </w:rPr>
        <w:t>5.3对样品信息有异议的，任务下达部门核查样品确认情况和生产企业提交证明材料后，维持或者撤销原检验结果。</w:t>
      </w:r>
    </w:p>
    <w:p w14:paraId="29DA3A19">
      <w:pPr>
        <w:spacing w:line="360" w:lineRule="auto"/>
        <w:rPr>
          <w:sz w:val="28"/>
          <w:szCs w:val="28"/>
        </w:rPr>
      </w:pPr>
    </w:p>
    <w:p w14:paraId="233A6A5F">
      <w:pPr>
        <w:spacing w:line="360" w:lineRule="auto"/>
        <w:rPr>
          <w:rFonts w:hint="eastAsia" w:ascii="宋体" w:hAnsi="宋体"/>
          <w:szCs w:val="21"/>
        </w:rPr>
      </w:pPr>
    </w:p>
    <w:sectPr>
      <w:footerReference r:id="rId3" w:type="default"/>
      <w:footerReference r:id="rId4" w:type="even"/>
      <w:pgSz w:w="11906" w:h="16838"/>
      <w:pgMar w:top="1440" w:right="1797"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551BFAD-1EFF-4011-A94D-BD77E91D910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07E7543-5F07-48E3-88F0-CAFC045AB642}"/>
  </w:font>
  <w:font w:name="Verdana">
    <w:panose1 w:val="020B0604030504040204"/>
    <w:charset w:val="00"/>
    <w:family w:val="swiss"/>
    <w:pitch w:val="default"/>
    <w:sig w:usb0="A00006FF" w:usb1="4000205B" w:usb2="00000010" w:usb3="00000000" w:csb0="200001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embedRegular r:id="rId3" w:fontKey="{079AF27E-2AD8-4127-9B30-308F59DDB3DF}"/>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Book Antiqua">
    <w:panose1 w:val="02040602050305030304"/>
    <w:charset w:val="00"/>
    <w:family w:val="roman"/>
    <w:pitch w:val="default"/>
    <w:sig w:usb0="00000287" w:usb1="00000000" w:usb2="00000000" w:usb3="00000000" w:csb0="2000009F" w:csb1="DFD70000"/>
  </w:font>
  <w:font w:name="方正小标宋简体">
    <w:panose1 w:val="02010600010101010101"/>
    <w:charset w:val="86"/>
    <w:family w:val="auto"/>
    <w:pitch w:val="default"/>
    <w:sig w:usb0="00000001" w:usb1="080E0000" w:usb2="00000000" w:usb3="00000000" w:csb0="00040000" w:csb1="00000000"/>
    <w:embedRegular r:id="rId4" w:fontKey="{8FCAF90B-DBF5-4BB2-9638-C0617739CFD7}"/>
  </w:font>
  <w:font w:name="方正小标宋_GBK">
    <w:panose1 w:val="03000509000000000000"/>
    <w:charset w:val="86"/>
    <w:family w:val="script"/>
    <w:pitch w:val="default"/>
    <w:sig w:usb0="00000001" w:usb1="080E0000" w:usb2="00000000" w:usb3="00000000" w:csb0="00040000" w:csb1="00000000"/>
    <w:embedRegular r:id="rId5" w:fontKey="{215E1DE6-527F-4762-A48A-EBDE7F824B75}"/>
  </w:font>
  <w:font w:name="方正黑体_GBK">
    <w:altName w:val="微软雅黑"/>
    <w:panose1 w:val="00000000000000000000"/>
    <w:charset w:val="86"/>
    <w:family w:val="script"/>
    <w:pitch w:val="default"/>
    <w:sig w:usb0="00000000" w:usb1="00000000" w:usb2="00000010" w:usb3="00000000" w:csb0="00040000" w:csb1="00000000"/>
    <w:embedRegular r:id="rId6" w:fontKey="{B325F20A-D030-438A-96CB-370A911ED8BF}"/>
  </w:font>
  <w:font w:name="微软雅黑">
    <w:panose1 w:val="020B0503020204020204"/>
    <w:charset w:val="86"/>
    <w:family w:val="auto"/>
    <w:pitch w:val="default"/>
    <w:sig w:usb0="80000287" w:usb1="2ACF3C50" w:usb2="00000016" w:usb3="00000000" w:csb0="0004001F" w:csb1="00000000"/>
  </w:font>
  <w:font w:name="方正仿宋_GBK">
    <w:panose1 w:val="03000509000000000000"/>
    <w:charset w:val="86"/>
    <w:family w:val="script"/>
    <w:pitch w:val="default"/>
    <w:sig w:usb0="00000001" w:usb1="080E0000" w:usb2="00000000" w:usb3="00000000" w:csb0="00040000" w:csb1="00000000"/>
    <w:embedRegular r:id="rId7" w:fontKey="{9B95BC23-31E8-4AF3-9CEF-DFE7BA38A9E7}"/>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DF3D4">
    <w:pPr>
      <w:pStyle w:val="1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EF226">
    <w:pPr>
      <w:pStyle w:val="10"/>
      <w:framePr w:wrap="around" w:vAnchor="text" w:hAnchor="margin" w:xAlign="center" w:y="1"/>
      <w:rPr>
        <w:rStyle w:val="17"/>
      </w:rPr>
    </w:pPr>
    <w:r>
      <w:fldChar w:fldCharType="begin"/>
    </w:r>
    <w:r>
      <w:rPr>
        <w:rStyle w:val="17"/>
      </w:rPr>
      <w:instrText xml:space="preserve">PAGE  </w:instrText>
    </w:r>
    <w:r>
      <w:fldChar w:fldCharType="end"/>
    </w:r>
  </w:p>
  <w:p w14:paraId="033D2E8E">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japaneseCounting"/>
      <w:lvlText w:val="%1、"/>
      <w:lvlJc w:val="left"/>
      <w:pPr>
        <w:tabs>
          <w:tab w:val="left" w:pos="1282"/>
        </w:tabs>
        <w:ind w:left="1282" w:hanging="720"/>
      </w:pPr>
      <w:rPr>
        <w:rFonts w:hint="default"/>
      </w:rPr>
    </w:lvl>
    <w:lvl w:ilvl="1" w:tentative="0">
      <w:start w:val="1"/>
      <w:numFmt w:val="lowerLetter"/>
      <w:pStyle w:val="38"/>
      <w:lvlText w:val="%2)"/>
      <w:lvlJc w:val="left"/>
      <w:pPr>
        <w:tabs>
          <w:tab w:val="left" w:pos="1402"/>
        </w:tabs>
        <w:ind w:left="1402" w:hanging="420"/>
      </w:pPr>
    </w:lvl>
    <w:lvl w:ilvl="2" w:tentative="0">
      <w:start w:val="1"/>
      <w:numFmt w:val="lowerRoman"/>
      <w:lvlText w:val="%3."/>
      <w:lvlJc w:val="right"/>
      <w:pPr>
        <w:tabs>
          <w:tab w:val="left" w:pos="1822"/>
        </w:tabs>
        <w:ind w:left="1822" w:hanging="420"/>
      </w:pPr>
    </w:lvl>
    <w:lvl w:ilvl="3" w:tentative="0">
      <w:start w:val="1"/>
      <w:numFmt w:val="decimal"/>
      <w:lvlText w:val="%4."/>
      <w:lvlJc w:val="left"/>
      <w:pPr>
        <w:tabs>
          <w:tab w:val="left" w:pos="2242"/>
        </w:tabs>
        <w:ind w:left="2242" w:hanging="420"/>
      </w:pPr>
    </w:lvl>
    <w:lvl w:ilvl="4" w:tentative="0">
      <w:start w:val="1"/>
      <w:numFmt w:val="lowerLetter"/>
      <w:lvlText w:val="%5)"/>
      <w:lvlJc w:val="left"/>
      <w:pPr>
        <w:tabs>
          <w:tab w:val="left" w:pos="2662"/>
        </w:tabs>
        <w:ind w:left="2662" w:hanging="420"/>
      </w:pPr>
    </w:lvl>
    <w:lvl w:ilvl="5" w:tentative="0">
      <w:start w:val="1"/>
      <w:numFmt w:val="lowerRoman"/>
      <w:lvlText w:val="%6."/>
      <w:lvlJc w:val="right"/>
      <w:pPr>
        <w:tabs>
          <w:tab w:val="left" w:pos="3082"/>
        </w:tabs>
        <w:ind w:left="3082" w:hanging="420"/>
      </w:pPr>
    </w:lvl>
    <w:lvl w:ilvl="6" w:tentative="0">
      <w:start w:val="1"/>
      <w:numFmt w:val="decimal"/>
      <w:lvlText w:val="%7."/>
      <w:lvlJc w:val="left"/>
      <w:pPr>
        <w:tabs>
          <w:tab w:val="left" w:pos="3502"/>
        </w:tabs>
        <w:ind w:left="3502" w:hanging="420"/>
      </w:pPr>
    </w:lvl>
    <w:lvl w:ilvl="7" w:tentative="0">
      <w:start w:val="1"/>
      <w:numFmt w:val="lowerLetter"/>
      <w:lvlText w:val="%8)"/>
      <w:lvlJc w:val="left"/>
      <w:pPr>
        <w:tabs>
          <w:tab w:val="left" w:pos="3922"/>
        </w:tabs>
        <w:ind w:left="3922" w:hanging="420"/>
      </w:pPr>
    </w:lvl>
    <w:lvl w:ilvl="8" w:tentative="0">
      <w:start w:val="1"/>
      <w:numFmt w:val="lowerRoman"/>
      <w:lvlText w:val="%9."/>
      <w:lvlJc w:val="right"/>
      <w:pPr>
        <w:tabs>
          <w:tab w:val="left" w:pos="4342"/>
        </w:tabs>
        <w:ind w:left="4342" w:hanging="420"/>
      </w:pPr>
    </w:lvl>
  </w:abstractNum>
  <w:abstractNum w:abstractNumId="1">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2ZDlmNWNhMDgwYThjNTMwZmQ1Njg1ODkxYmVjZDEifQ=="/>
  </w:docVars>
  <w:rsids>
    <w:rsidRoot w:val="00821D26"/>
    <w:rsid w:val="00003E31"/>
    <w:rsid w:val="00004109"/>
    <w:rsid w:val="00010873"/>
    <w:rsid w:val="000116EA"/>
    <w:rsid w:val="00013A42"/>
    <w:rsid w:val="00020E9A"/>
    <w:rsid w:val="000225F3"/>
    <w:rsid w:val="00037FE4"/>
    <w:rsid w:val="000436B3"/>
    <w:rsid w:val="000444D0"/>
    <w:rsid w:val="00046277"/>
    <w:rsid w:val="000557DB"/>
    <w:rsid w:val="00055E60"/>
    <w:rsid w:val="000561CC"/>
    <w:rsid w:val="00057436"/>
    <w:rsid w:val="0005767B"/>
    <w:rsid w:val="00064597"/>
    <w:rsid w:val="00070B18"/>
    <w:rsid w:val="00074BF9"/>
    <w:rsid w:val="00080AA0"/>
    <w:rsid w:val="00086A92"/>
    <w:rsid w:val="000943A2"/>
    <w:rsid w:val="000B2261"/>
    <w:rsid w:val="000B3359"/>
    <w:rsid w:val="000C6311"/>
    <w:rsid w:val="000C730B"/>
    <w:rsid w:val="000D1356"/>
    <w:rsid w:val="000D19D2"/>
    <w:rsid w:val="000D3C95"/>
    <w:rsid w:val="000E1966"/>
    <w:rsid w:val="000E7E4E"/>
    <w:rsid w:val="000F2E64"/>
    <w:rsid w:val="000F379A"/>
    <w:rsid w:val="00103FFB"/>
    <w:rsid w:val="00104211"/>
    <w:rsid w:val="001116C7"/>
    <w:rsid w:val="0011265D"/>
    <w:rsid w:val="00115B3C"/>
    <w:rsid w:val="00115D08"/>
    <w:rsid w:val="0015160C"/>
    <w:rsid w:val="0015179B"/>
    <w:rsid w:val="001568B5"/>
    <w:rsid w:val="0016202C"/>
    <w:rsid w:val="00164268"/>
    <w:rsid w:val="0016655C"/>
    <w:rsid w:val="00183FAF"/>
    <w:rsid w:val="00194ECD"/>
    <w:rsid w:val="001A3423"/>
    <w:rsid w:val="001A40BC"/>
    <w:rsid w:val="001B2216"/>
    <w:rsid w:val="001B237B"/>
    <w:rsid w:val="001B3801"/>
    <w:rsid w:val="001C0A8C"/>
    <w:rsid w:val="001C3F19"/>
    <w:rsid w:val="001C6FA2"/>
    <w:rsid w:val="001D17FE"/>
    <w:rsid w:val="001D5252"/>
    <w:rsid w:val="001E7D23"/>
    <w:rsid w:val="001E7DA6"/>
    <w:rsid w:val="001F0DAB"/>
    <w:rsid w:val="001F319C"/>
    <w:rsid w:val="001F6456"/>
    <w:rsid w:val="00203867"/>
    <w:rsid w:val="00204DF2"/>
    <w:rsid w:val="002070EA"/>
    <w:rsid w:val="00211E1E"/>
    <w:rsid w:val="00216C28"/>
    <w:rsid w:val="00220386"/>
    <w:rsid w:val="00224122"/>
    <w:rsid w:val="00224170"/>
    <w:rsid w:val="00225B14"/>
    <w:rsid w:val="00230011"/>
    <w:rsid w:val="00240298"/>
    <w:rsid w:val="00241B94"/>
    <w:rsid w:val="00251D08"/>
    <w:rsid w:val="00286D7B"/>
    <w:rsid w:val="002941DA"/>
    <w:rsid w:val="00297A71"/>
    <w:rsid w:val="002A5CC3"/>
    <w:rsid w:val="002B36D1"/>
    <w:rsid w:val="002B41C1"/>
    <w:rsid w:val="002B69FB"/>
    <w:rsid w:val="002C19DC"/>
    <w:rsid w:val="002C750F"/>
    <w:rsid w:val="002F788F"/>
    <w:rsid w:val="00311065"/>
    <w:rsid w:val="0032055E"/>
    <w:rsid w:val="00320AE8"/>
    <w:rsid w:val="00324068"/>
    <w:rsid w:val="003310BE"/>
    <w:rsid w:val="00333178"/>
    <w:rsid w:val="0033631D"/>
    <w:rsid w:val="00336C65"/>
    <w:rsid w:val="00341293"/>
    <w:rsid w:val="00347FA0"/>
    <w:rsid w:val="00372DD7"/>
    <w:rsid w:val="00375CC6"/>
    <w:rsid w:val="0037676E"/>
    <w:rsid w:val="003903F9"/>
    <w:rsid w:val="003A36D2"/>
    <w:rsid w:val="003A39AB"/>
    <w:rsid w:val="003A42C1"/>
    <w:rsid w:val="003A4920"/>
    <w:rsid w:val="003D7618"/>
    <w:rsid w:val="003F3114"/>
    <w:rsid w:val="003F4781"/>
    <w:rsid w:val="004313F3"/>
    <w:rsid w:val="00431A2B"/>
    <w:rsid w:val="004347B9"/>
    <w:rsid w:val="004471C6"/>
    <w:rsid w:val="004574F5"/>
    <w:rsid w:val="004605B4"/>
    <w:rsid w:val="004624FD"/>
    <w:rsid w:val="00466374"/>
    <w:rsid w:val="00473364"/>
    <w:rsid w:val="004842AA"/>
    <w:rsid w:val="00490113"/>
    <w:rsid w:val="00492B24"/>
    <w:rsid w:val="00492CE8"/>
    <w:rsid w:val="00493285"/>
    <w:rsid w:val="00494062"/>
    <w:rsid w:val="004943D7"/>
    <w:rsid w:val="004B1EDB"/>
    <w:rsid w:val="004C237B"/>
    <w:rsid w:val="004C41D4"/>
    <w:rsid w:val="004E43BE"/>
    <w:rsid w:val="00504119"/>
    <w:rsid w:val="00516AE8"/>
    <w:rsid w:val="00531AD9"/>
    <w:rsid w:val="00545306"/>
    <w:rsid w:val="0055468D"/>
    <w:rsid w:val="00560CAA"/>
    <w:rsid w:val="00563C33"/>
    <w:rsid w:val="005723D4"/>
    <w:rsid w:val="0058182A"/>
    <w:rsid w:val="005846BF"/>
    <w:rsid w:val="0058773C"/>
    <w:rsid w:val="00591FD6"/>
    <w:rsid w:val="00596A67"/>
    <w:rsid w:val="00597201"/>
    <w:rsid w:val="005B17F8"/>
    <w:rsid w:val="005B429E"/>
    <w:rsid w:val="005B60EF"/>
    <w:rsid w:val="005B6BE8"/>
    <w:rsid w:val="005C0EE0"/>
    <w:rsid w:val="005C5BAA"/>
    <w:rsid w:val="005C7E30"/>
    <w:rsid w:val="005D0D24"/>
    <w:rsid w:val="005D48C6"/>
    <w:rsid w:val="005D554E"/>
    <w:rsid w:val="005D7C86"/>
    <w:rsid w:val="005E12AD"/>
    <w:rsid w:val="005E214B"/>
    <w:rsid w:val="005E625B"/>
    <w:rsid w:val="005F0B1F"/>
    <w:rsid w:val="006166B7"/>
    <w:rsid w:val="00622C36"/>
    <w:rsid w:val="00622CFB"/>
    <w:rsid w:val="006471AE"/>
    <w:rsid w:val="00650D09"/>
    <w:rsid w:val="00655C09"/>
    <w:rsid w:val="00660E09"/>
    <w:rsid w:val="00661468"/>
    <w:rsid w:val="00661DF9"/>
    <w:rsid w:val="0066298C"/>
    <w:rsid w:val="006638BE"/>
    <w:rsid w:val="00663DE7"/>
    <w:rsid w:val="00665CA8"/>
    <w:rsid w:val="006716ED"/>
    <w:rsid w:val="006730F4"/>
    <w:rsid w:val="00674066"/>
    <w:rsid w:val="0067496E"/>
    <w:rsid w:val="00676057"/>
    <w:rsid w:val="00677390"/>
    <w:rsid w:val="00682D31"/>
    <w:rsid w:val="00690051"/>
    <w:rsid w:val="006A1A2A"/>
    <w:rsid w:val="006A38C8"/>
    <w:rsid w:val="006A5577"/>
    <w:rsid w:val="006B2077"/>
    <w:rsid w:val="006B4E75"/>
    <w:rsid w:val="006D3FF6"/>
    <w:rsid w:val="006E26DF"/>
    <w:rsid w:val="006F54A7"/>
    <w:rsid w:val="00700A7C"/>
    <w:rsid w:val="0071421F"/>
    <w:rsid w:val="0071445C"/>
    <w:rsid w:val="007169B5"/>
    <w:rsid w:val="00720787"/>
    <w:rsid w:val="00724249"/>
    <w:rsid w:val="0072675E"/>
    <w:rsid w:val="0073309B"/>
    <w:rsid w:val="00733362"/>
    <w:rsid w:val="0073609B"/>
    <w:rsid w:val="00746BD0"/>
    <w:rsid w:val="00747214"/>
    <w:rsid w:val="007646BA"/>
    <w:rsid w:val="00764A27"/>
    <w:rsid w:val="00772377"/>
    <w:rsid w:val="00783416"/>
    <w:rsid w:val="007914B0"/>
    <w:rsid w:val="00796316"/>
    <w:rsid w:val="007A1F4C"/>
    <w:rsid w:val="007A3ECA"/>
    <w:rsid w:val="007B4111"/>
    <w:rsid w:val="007C1301"/>
    <w:rsid w:val="007C22FC"/>
    <w:rsid w:val="007C4B86"/>
    <w:rsid w:val="007D474F"/>
    <w:rsid w:val="007D68A4"/>
    <w:rsid w:val="007E6714"/>
    <w:rsid w:val="00803C21"/>
    <w:rsid w:val="00804BA5"/>
    <w:rsid w:val="00816C69"/>
    <w:rsid w:val="00820E84"/>
    <w:rsid w:val="00821D26"/>
    <w:rsid w:val="00822108"/>
    <w:rsid w:val="00825DF6"/>
    <w:rsid w:val="00826329"/>
    <w:rsid w:val="00833241"/>
    <w:rsid w:val="008351BA"/>
    <w:rsid w:val="00837F46"/>
    <w:rsid w:val="00857349"/>
    <w:rsid w:val="008575FC"/>
    <w:rsid w:val="00871130"/>
    <w:rsid w:val="00875AAF"/>
    <w:rsid w:val="00880C52"/>
    <w:rsid w:val="008A7B97"/>
    <w:rsid w:val="008A7F1D"/>
    <w:rsid w:val="008B32E4"/>
    <w:rsid w:val="008B70F5"/>
    <w:rsid w:val="008B771B"/>
    <w:rsid w:val="008D2FEE"/>
    <w:rsid w:val="008D6222"/>
    <w:rsid w:val="008D751E"/>
    <w:rsid w:val="008E1E76"/>
    <w:rsid w:val="008E5910"/>
    <w:rsid w:val="008F1753"/>
    <w:rsid w:val="008F19EB"/>
    <w:rsid w:val="00906164"/>
    <w:rsid w:val="00906729"/>
    <w:rsid w:val="009114F2"/>
    <w:rsid w:val="009157B7"/>
    <w:rsid w:val="0092069A"/>
    <w:rsid w:val="00923B06"/>
    <w:rsid w:val="009269C3"/>
    <w:rsid w:val="00940C7A"/>
    <w:rsid w:val="0094277B"/>
    <w:rsid w:val="0094626E"/>
    <w:rsid w:val="00946C2D"/>
    <w:rsid w:val="00950504"/>
    <w:rsid w:val="009574E5"/>
    <w:rsid w:val="00961B81"/>
    <w:rsid w:val="009B1F6C"/>
    <w:rsid w:val="009B6E5A"/>
    <w:rsid w:val="009C7293"/>
    <w:rsid w:val="009F0EEC"/>
    <w:rsid w:val="00A008AD"/>
    <w:rsid w:val="00A04E6F"/>
    <w:rsid w:val="00A11543"/>
    <w:rsid w:val="00A16025"/>
    <w:rsid w:val="00A17835"/>
    <w:rsid w:val="00A22626"/>
    <w:rsid w:val="00A3150E"/>
    <w:rsid w:val="00A3514A"/>
    <w:rsid w:val="00A51EAE"/>
    <w:rsid w:val="00A56778"/>
    <w:rsid w:val="00A6356F"/>
    <w:rsid w:val="00A655D4"/>
    <w:rsid w:val="00A73F15"/>
    <w:rsid w:val="00A816A3"/>
    <w:rsid w:val="00A862DB"/>
    <w:rsid w:val="00A9381F"/>
    <w:rsid w:val="00A9599C"/>
    <w:rsid w:val="00AA0FCA"/>
    <w:rsid w:val="00AA6196"/>
    <w:rsid w:val="00AB4B11"/>
    <w:rsid w:val="00AB6EE8"/>
    <w:rsid w:val="00AD1D78"/>
    <w:rsid w:val="00AE0420"/>
    <w:rsid w:val="00AE0825"/>
    <w:rsid w:val="00AE4545"/>
    <w:rsid w:val="00AE5064"/>
    <w:rsid w:val="00AE7820"/>
    <w:rsid w:val="00AF0ECE"/>
    <w:rsid w:val="00B02CAE"/>
    <w:rsid w:val="00B17507"/>
    <w:rsid w:val="00B24160"/>
    <w:rsid w:val="00B474E3"/>
    <w:rsid w:val="00B54965"/>
    <w:rsid w:val="00B71C03"/>
    <w:rsid w:val="00B724C3"/>
    <w:rsid w:val="00B7283C"/>
    <w:rsid w:val="00B74EA3"/>
    <w:rsid w:val="00B76CC3"/>
    <w:rsid w:val="00B8668F"/>
    <w:rsid w:val="00B91915"/>
    <w:rsid w:val="00B96203"/>
    <w:rsid w:val="00BA02BF"/>
    <w:rsid w:val="00BA11CD"/>
    <w:rsid w:val="00BA4C64"/>
    <w:rsid w:val="00BB7FF7"/>
    <w:rsid w:val="00BC1061"/>
    <w:rsid w:val="00BC2EAD"/>
    <w:rsid w:val="00BC5640"/>
    <w:rsid w:val="00BD16B8"/>
    <w:rsid w:val="00BD23AB"/>
    <w:rsid w:val="00BE57E9"/>
    <w:rsid w:val="00BE6900"/>
    <w:rsid w:val="00C02667"/>
    <w:rsid w:val="00C27675"/>
    <w:rsid w:val="00C34296"/>
    <w:rsid w:val="00C6215D"/>
    <w:rsid w:val="00C655B0"/>
    <w:rsid w:val="00C73312"/>
    <w:rsid w:val="00C81465"/>
    <w:rsid w:val="00C8236E"/>
    <w:rsid w:val="00C87804"/>
    <w:rsid w:val="00C920EA"/>
    <w:rsid w:val="00CA002D"/>
    <w:rsid w:val="00CA690E"/>
    <w:rsid w:val="00CA736A"/>
    <w:rsid w:val="00CB1AEF"/>
    <w:rsid w:val="00CB3414"/>
    <w:rsid w:val="00CB5607"/>
    <w:rsid w:val="00CC308C"/>
    <w:rsid w:val="00CC39C2"/>
    <w:rsid w:val="00CC4583"/>
    <w:rsid w:val="00CF0B75"/>
    <w:rsid w:val="00D02604"/>
    <w:rsid w:val="00D026BD"/>
    <w:rsid w:val="00D2402B"/>
    <w:rsid w:val="00D327C9"/>
    <w:rsid w:val="00D33D1A"/>
    <w:rsid w:val="00D348DB"/>
    <w:rsid w:val="00D3729E"/>
    <w:rsid w:val="00D40C2C"/>
    <w:rsid w:val="00D43F62"/>
    <w:rsid w:val="00D44F61"/>
    <w:rsid w:val="00D45A2B"/>
    <w:rsid w:val="00D47EFB"/>
    <w:rsid w:val="00D56844"/>
    <w:rsid w:val="00D63E53"/>
    <w:rsid w:val="00D651FB"/>
    <w:rsid w:val="00D65E11"/>
    <w:rsid w:val="00D7049C"/>
    <w:rsid w:val="00D77658"/>
    <w:rsid w:val="00DB216D"/>
    <w:rsid w:val="00DB629C"/>
    <w:rsid w:val="00DD0D4D"/>
    <w:rsid w:val="00DD556E"/>
    <w:rsid w:val="00DE4214"/>
    <w:rsid w:val="00DF2259"/>
    <w:rsid w:val="00DF5114"/>
    <w:rsid w:val="00E01070"/>
    <w:rsid w:val="00E02283"/>
    <w:rsid w:val="00E07386"/>
    <w:rsid w:val="00E074E0"/>
    <w:rsid w:val="00E16426"/>
    <w:rsid w:val="00E23E3C"/>
    <w:rsid w:val="00E34D99"/>
    <w:rsid w:val="00E35F32"/>
    <w:rsid w:val="00E437F0"/>
    <w:rsid w:val="00E44761"/>
    <w:rsid w:val="00E501D0"/>
    <w:rsid w:val="00E50230"/>
    <w:rsid w:val="00E51E62"/>
    <w:rsid w:val="00E55AE2"/>
    <w:rsid w:val="00E57A8B"/>
    <w:rsid w:val="00E61676"/>
    <w:rsid w:val="00E6173C"/>
    <w:rsid w:val="00E6486F"/>
    <w:rsid w:val="00E657A3"/>
    <w:rsid w:val="00E70D29"/>
    <w:rsid w:val="00E71559"/>
    <w:rsid w:val="00E71763"/>
    <w:rsid w:val="00E82F4A"/>
    <w:rsid w:val="00E860FD"/>
    <w:rsid w:val="00EA0483"/>
    <w:rsid w:val="00EB041B"/>
    <w:rsid w:val="00EB4368"/>
    <w:rsid w:val="00EB7304"/>
    <w:rsid w:val="00ED2DF6"/>
    <w:rsid w:val="00ED51D1"/>
    <w:rsid w:val="00EE2B49"/>
    <w:rsid w:val="00EE46E1"/>
    <w:rsid w:val="00EE4E16"/>
    <w:rsid w:val="00EF7B34"/>
    <w:rsid w:val="00F01A55"/>
    <w:rsid w:val="00F221C1"/>
    <w:rsid w:val="00F36918"/>
    <w:rsid w:val="00F401B3"/>
    <w:rsid w:val="00F4283C"/>
    <w:rsid w:val="00F624A3"/>
    <w:rsid w:val="00F645D3"/>
    <w:rsid w:val="00F64CE3"/>
    <w:rsid w:val="00F75061"/>
    <w:rsid w:val="00F7708A"/>
    <w:rsid w:val="00F80A61"/>
    <w:rsid w:val="00F8630D"/>
    <w:rsid w:val="00F97553"/>
    <w:rsid w:val="00FA0B51"/>
    <w:rsid w:val="00FA1F60"/>
    <w:rsid w:val="00FE1595"/>
    <w:rsid w:val="00FF03BF"/>
    <w:rsid w:val="01F90D7E"/>
    <w:rsid w:val="07CC279A"/>
    <w:rsid w:val="09EE75A2"/>
    <w:rsid w:val="0AD100C7"/>
    <w:rsid w:val="0B542CBB"/>
    <w:rsid w:val="0C8D091B"/>
    <w:rsid w:val="0EC706CE"/>
    <w:rsid w:val="105D0C9B"/>
    <w:rsid w:val="123466CC"/>
    <w:rsid w:val="165C5386"/>
    <w:rsid w:val="1CC848CD"/>
    <w:rsid w:val="1F090174"/>
    <w:rsid w:val="1F0E13D2"/>
    <w:rsid w:val="23504BBB"/>
    <w:rsid w:val="254E6649"/>
    <w:rsid w:val="2AAB291F"/>
    <w:rsid w:val="2B7278CC"/>
    <w:rsid w:val="2DAE1774"/>
    <w:rsid w:val="2EB37831"/>
    <w:rsid w:val="2FA670CD"/>
    <w:rsid w:val="300C6FCD"/>
    <w:rsid w:val="31B85798"/>
    <w:rsid w:val="36356EAC"/>
    <w:rsid w:val="40621819"/>
    <w:rsid w:val="40681AA3"/>
    <w:rsid w:val="4290203A"/>
    <w:rsid w:val="478C16EB"/>
    <w:rsid w:val="49BB5CAE"/>
    <w:rsid w:val="4C0121A1"/>
    <w:rsid w:val="4D6C7E09"/>
    <w:rsid w:val="50724DE1"/>
    <w:rsid w:val="57A42882"/>
    <w:rsid w:val="5B294982"/>
    <w:rsid w:val="5B487659"/>
    <w:rsid w:val="5BD848F5"/>
    <w:rsid w:val="5DFC0941"/>
    <w:rsid w:val="5F814D8D"/>
    <w:rsid w:val="606613F5"/>
    <w:rsid w:val="61564B09"/>
    <w:rsid w:val="66A40A61"/>
    <w:rsid w:val="67957627"/>
    <w:rsid w:val="6D1C261B"/>
    <w:rsid w:val="6EF427C0"/>
    <w:rsid w:val="70E03BEC"/>
    <w:rsid w:val="75566AC3"/>
    <w:rsid w:val="76D452A7"/>
    <w:rsid w:val="79DF1F63"/>
    <w:rsid w:val="7AED7E9C"/>
    <w:rsid w:val="7F6C1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0"/>
    <w:pPr>
      <w:keepNext/>
      <w:keepLines/>
      <w:spacing w:before="340" w:after="330" w:line="578" w:lineRule="auto"/>
      <w:outlineLvl w:val="0"/>
    </w:pPr>
    <w:rPr>
      <w:rFonts w:ascii="Verdana" w:hAnsi="Verdana"/>
      <w:b/>
      <w:bCs/>
      <w:kern w:val="44"/>
      <w:sz w:val="44"/>
      <w:szCs w:val="44"/>
      <w:lang w:eastAsia="en-US"/>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6">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4">
    <w:name w:val="annotation text"/>
    <w:basedOn w:val="1"/>
    <w:link w:val="21"/>
    <w:unhideWhenUsed/>
    <w:qFormat/>
    <w:uiPriority w:val="99"/>
    <w:pPr>
      <w:jc w:val="left"/>
    </w:pPr>
    <w:rPr>
      <w:szCs w:val="24"/>
    </w:rPr>
  </w:style>
  <w:style w:type="paragraph" w:styleId="5">
    <w:name w:val="Body Text"/>
    <w:basedOn w:val="1"/>
    <w:link w:val="22"/>
    <w:unhideWhenUsed/>
    <w:qFormat/>
    <w:uiPriority w:val="99"/>
    <w:pPr>
      <w:spacing w:after="120"/>
    </w:pPr>
  </w:style>
  <w:style w:type="paragraph" w:styleId="6">
    <w:name w:val="Body Text Indent"/>
    <w:basedOn w:val="1"/>
    <w:link w:val="23"/>
    <w:qFormat/>
    <w:uiPriority w:val="0"/>
    <w:pPr>
      <w:spacing w:after="120"/>
      <w:ind w:left="420" w:leftChars="200"/>
    </w:pPr>
    <w:rPr>
      <w:kern w:val="0"/>
      <w:sz w:val="20"/>
      <w:szCs w:val="20"/>
      <w:lang w:eastAsia="en-US"/>
    </w:rPr>
  </w:style>
  <w:style w:type="paragraph" w:styleId="7">
    <w:name w:val="index 4"/>
    <w:basedOn w:val="1"/>
    <w:next w:val="1"/>
    <w:qFormat/>
    <w:uiPriority w:val="0"/>
    <w:pPr>
      <w:ind w:left="840" w:hanging="210"/>
      <w:jc w:val="left"/>
    </w:pPr>
    <w:rPr>
      <w:rFonts w:ascii="Calibri" w:hAnsi="Calibri"/>
      <w:sz w:val="20"/>
      <w:szCs w:val="20"/>
    </w:rPr>
  </w:style>
  <w:style w:type="paragraph" w:styleId="8">
    <w:name w:val="Body Text Indent 2"/>
    <w:basedOn w:val="1"/>
    <w:link w:val="24"/>
    <w:qFormat/>
    <w:uiPriority w:val="0"/>
    <w:pPr>
      <w:spacing w:after="120" w:line="480" w:lineRule="auto"/>
      <w:ind w:left="420" w:leftChars="200"/>
    </w:pPr>
    <w:rPr>
      <w:rFonts w:ascii="Verdana" w:hAnsi="Verdana"/>
      <w:kern w:val="0"/>
      <w:sz w:val="20"/>
      <w:szCs w:val="24"/>
      <w:lang w:eastAsia="en-US"/>
    </w:rPr>
  </w:style>
  <w:style w:type="paragraph" w:styleId="9">
    <w:name w:val="Balloon Text"/>
    <w:basedOn w:val="1"/>
    <w:link w:val="25"/>
    <w:unhideWhenUsed/>
    <w:qFormat/>
    <w:uiPriority w:val="99"/>
    <w:rPr>
      <w:sz w:val="18"/>
      <w:szCs w:val="18"/>
    </w:rPr>
  </w:style>
  <w:style w:type="paragraph" w:styleId="10">
    <w:name w:val="footer"/>
    <w:basedOn w:val="1"/>
    <w:link w:val="26"/>
    <w:qFormat/>
    <w:uiPriority w:val="99"/>
    <w:pPr>
      <w:tabs>
        <w:tab w:val="center" w:pos="4153"/>
        <w:tab w:val="right" w:pos="8306"/>
      </w:tabs>
      <w:snapToGrid w:val="0"/>
      <w:jc w:val="left"/>
    </w:pPr>
    <w:rPr>
      <w:kern w:val="0"/>
      <w:sz w:val="18"/>
      <w:szCs w:val="18"/>
    </w:rPr>
  </w:style>
  <w:style w:type="paragraph" w:styleId="11">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2">
    <w:name w:val="Subtitle"/>
    <w:basedOn w:val="1"/>
    <w:next w:val="1"/>
    <w:link w:val="28"/>
    <w:qFormat/>
    <w:uiPriority w:val="11"/>
    <w:pPr>
      <w:spacing w:after="60"/>
      <w:jc w:val="center"/>
      <w:outlineLvl w:val="1"/>
    </w:pPr>
    <w:rPr>
      <w:rFonts w:ascii="Calibri Light" w:hAnsi="Calibri Light" w:eastAsia="等线 Light"/>
      <w:sz w:val="24"/>
      <w:szCs w:val="24"/>
    </w:rPr>
  </w:style>
  <w:style w:type="paragraph" w:styleId="13">
    <w:name w:val="HTML Preformatted"/>
    <w:basedOn w:val="1"/>
    <w:qFormat/>
    <w:uiPriority w:val="0"/>
    <w:pPr>
      <w:jc w:val="left"/>
    </w:pPr>
    <w:rPr>
      <w:rFonts w:ascii="宋体" w:hAnsi="宋体"/>
      <w:kern w:val="0"/>
      <w:sz w:val="24"/>
    </w:r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7">
    <w:name w:val="page number"/>
    <w:qFormat/>
    <w:uiPriority w:val="0"/>
    <w:rPr>
      <w:rFonts w:ascii="Times New Roman" w:hAnsi="Times New Roman" w:eastAsia="宋体" w:cs="Times New Roman"/>
      <w:kern w:val="0"/>
      <w:sz w:val="18"/>
      <w:szCs w:val="20"/>
      <w:lang w:eastAsia="en-US"/>
    </w:rPr>
  </w:style>
  <w:style w:type="character" w:styleId="18">
    <w:name w:val="Emphasis"/>
    <w:qFormat/>
    <w:uiPriority w:val="20"/>
    <w:rPr>
      <w:color w:val="CC0000"/>
    </w:rPr>
  </w:style>
  <w:style w:type="character" w:styleId="19">
    <w:name w:val="Hyperlink"/>
    <w:unhideWhenUsed/>
    <w:qFormat/>
    <w:uiPriority w:val="99"/>
    <w:rPr>
      <w:color w:val="0563C1"/>
      <w:u w:val="single"/>
    </w:rPr>
  </w:style>
  <w:style w:type="character" w:customStyle="1" w:styleId="20">
    <w:name w:val="标题 1 Char"/>
    <w:link w:val="3"/>
    <w:qFormat/>
    <w:uiPriority w:val="0"/>
    <w:rPr>
      <w:rFonts w:ascii="Verdana" w:hAnsi="Verdana" w:eastAsia="宋体" w:cs="Times New Roman"/>
      <w:b/>
      <w:bCs/>
      <w:kern w:val="44"/>
      <w:sz w:val="44"/>
      <w:szCs w:val="44"/>
      <w:lang w:eastAsia="en-US"/>
    </w:rPr>
  </w:style>
  <w:style w:type="character" w:customStyle="1" w:styleId="21">
    <w:name w:val="批注文字 Char"/>
    <w:link w:val="4"/>
    <w:qFormat/>
    <w:uiPriority w:val="99"/>
    <w:rPr>
      <w:rFonts w:ascii="Times New Roman" w:hAnsi="Times New Roman"/>
      <w:kern w:val="2"/>
      <w:sz w:val="21"/>
      <w:szCs w:val="24"/>
    </w:rPr>
  </w:style>
  <w:style w:type="character" w:customStyle="1" w:styleId="22">
    <w:name w:val="正文文本 Char"/>
    <w:link w:val="5"/>
    <w:semiHidden/>
    <w:qFormat/>
    <w:uiPriority w:val="99"/>
    <w:rPr>
      <w:kern w:val="2"/>
      <w:sz w:val="21"/>
      <w:szCs w:val="22"/>
    </w:rPr>
  </w:style>
  <w:style w:type="character" w:customStyle="1" w:styleId="23">
    <w:name w:val="正文文本缩进 Char"/>
    <w:link w:val="6"/>
    <w:qFormat/>
    <w:uiPriority w:val="0"/>
    <w:rPr>
      <w:rFonts w:ascii="Calibri" w:hAnsi="Calibri" w:eastAsia="宋体" w:cs="Times New Roman"/>
      <w:lang w:eastAsia="en-US"/>
    </w:rPr>
  </w:style>
  <w:style w:type="character" w:customStyle="1" w:styleId="24">
    <w:name w:val="正文文本缩进 2 Char"/>
    <w:link w:val="8"/>
    <w:qFormat/>
    <w:uiPriority w:val="0"/>
    <w:rPr>
      <w:rFonts w:ascii="Verdana" w:hAnsi="Verdana" w:eastAsia="宋体" w:cs="Times New Roman"/>
      <w:szCs w:val="24"/>
      <w:lang w:eastAsia="en-US"/>
    </w:rPr>
  </w:style>
  <w:style w:type="character" w:customStyle="1" w:styleId="25">
    <w:name w:val="批注框文本 Char"/>
    <w:link w:val="9"/>
    <w:semiHidden/>
    <w:qFormat/>
    <w:uiPriority w:val="99"/>
    <w:rPr>
      <w:kern w:val="2"/>
      <w:sz w:val="18"/>
      <w:szCs w:val="18"/>
    </w:rPr>
  </w:style>
  <w:style w:type="character" w:customStyle="1" w:styleId="26">
    <w:name w:val="页脚 Char"/>
    <w:link w:val="10"/>
    <w:qFormat/>
    <w:uiPriority w:val="99"/>
    <w:rPr>
      <w:rFonts w:ascii="Calibri" w:hAnsi="Calibri"/>
      <w:sz w:val="18"/>
      <w:szCs w:val="18"/>
    </w:rPr>
  </w:style>
  <w:style w:type="character" w:customStyle="1" w:styleId="27">
    <w:name w:val="页眉 Char"/>
    <w:link w:val="11"/>
    <w:qFormat/>
    <w:uiPriority w:val="99"/>
    <w:rPr>
      <w:rFonts w:ascii="Calibri" w:hAnsi="Calibri" w:eastAsia="宋体" w:cs="Times New Roman"/>
      <w:sz w:val="18"/>
      <w:szCs w:val="18"/>
    </w:rPr>
  </w:style>
  <w:style w:type="character" w:customStyle="1" w:styleId="28">
    <w:name w:val="副标题 Char"/>
    <w:link w:val="12"/>
    <w:qFormat/>
    <w:uiPriority w:val="11"/>
    <w:rPr>
      <w:rFonts w:ascii="Calibri Light" w:hAnsi="Calibri Light" w:eastAsia="等线 Light" w:cs="Times New Roman"/>
      <w:kern w:val="2"/>
      <w:sz w:val="24"/>
      <w:szCs w:val="24"/>
    </w:rPr>
  </w:style>
  <w:style w:type="paragraph" w:customStyle="1" w:styleId="29">
    <w:name w:val="列出段落1"/>
    <w:basedOn w:val="1"/>
    <w:qFormat/>
    <w:uiPriority w:val="99"/>
    <w:pPr>
      <w:ind w:firstLine="420" w:firstLineChars="200"/>
    </w:pPr>
  </w:style>
  <w:style w:type="character" w:customStyle="1" w:styleId="30">
    <w:name w:val="正文文本缩进 Char1"/>
    <w:semiHidden/>
    <w:qFormat/>
    <w:uiPriority w:val="99"/>
    <w:rPr>
      <w:rFonts w:ascii="Calibri" w:hAnsi="Calibri" w:eastAsia="宋体" w:cs="Times New Roman"/>
    </w:rPr>
  </w:style>
  <w:style w:type="character" w:customStyle="1" w:styleId="31">
    <w:name w:val="Unresolved Mention"/>
    <w:unhideWhenUsed/>
    <w:qFormat/>
    <w:uiPriority w:val="99"/>
    <w:rPr>
      <w:color w:val="605E5C"/>
      <w:shd w:val="clear" w:color="auto" w:fill="E1DFDD"/>
    </w:rPr>
  </w:style>
  <w:style w:type="character" w:customStyle="1" w:styleId="32">
    <w:name w:val="正文文本缩进 2 Char1"/>
    <w:semiHidden/>
    <w:qFormat/>
    <w:uiPriority w:val="99"/>
    <w:rPr>
      <w:rFonts w:ascii="Calibri" w:hAnsi="Calibri" w:eastAsia="宋体" w:cs="Times New Roman"/>
    </w:rPr>
  </w:style>
  <w:style w:type="character" w:customStyle="1" w:styleId="33">
    <w:name w:val="无间隔 Char"/>
    <w:link w:val="34"/>
    <w:qFormat/>
    <w:uiPriority w:val="1"/>
    <w:rPr>
      <w:sz w:val="22"/>
      <w:szCs w:val="22"/>
      <w:lang w:val="en-US" w:eastAsia="zh-CN" w:bidi="ar-SA"/>
    </w:rPr>
  </w:style>
  <w:style w:type="paragraph" w:styleId="34">
    <w:name w:val="No Spacing"/>
    <w:link w:val="33"/>
    <w:qFormat/>
    <w:uiPriority w:val="1"/>
    <w:rPr>
      <w:rFonts w:ascii="Times New Roman" w:hAnsi="Times New Roman" w:eastAsia="宋体" w:cs="Times New Roman"/>
      <w:sz w:val="22"/>
      <w:szCs w:val="22"/>
      <w:lang w:val="en-US" w:eastAsia="zh-CN" w:bidi="ar-SA"/>
    </w:rPr>
  </w:style>
  <w:style w:type="character" w:customStyle="1" w:styleId="35">
    <w:name w:val="apple-converted-space"/>
    <w:qFormat/>
    <w:uiPriority w:val="0"/>
  </w:style>
  <w:style w:type="character" w:customStyle="1" w:styleId="36">
    <w:name w:val="页脚 字符"/>
    <w:semiHidden/>
    <w:qFormat/>
    <w:uiPriority w:val="99"/>
    <w:rPr>
      <w:rFonts w:ascii="Calibri" w:hAnsi="Calibri" w:eastAsia="宋体" w:cs="Times New Roman"/>
      <w:sz w:val="18"/>
      <w:szCs w:val="18"/>
    </w:rPr>
  </w:style>
  <w:style w:type="paragraph" w:customStyle="1" w:styleId="37">
    <w:name w:val=" 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38">
    <w:name w:val="章标题"/>
    <w:next w:val="1"/>
    <w:qFormat/>
    <w:uiPriority w:val="0"/>
    <w:pPr>
      <w:numPr>
        <w:ilvl w:val="1"/>
        <w:numId w:val="2"/>
      </w:numPr>
      <w:spacing w:beforeLines="50" w:afterLines="50"/>
      <w:jc w:val="both"/>
      <w:outlineLvl w:val="1"/>
    </w:pPr>
    <w:rPr>
      <w:rFonts w:ascii="黑体" w:hAnsi="Times New Roman" w:eastAsia="黑体" w:cs="Times New Roman"/>
      <w:sz w:val="21"/>
      <w:lang w:val="en-US" w:eastAsia="zh-CN" w:bidi="ar-SA"/>
    </w:rPr>
  </w:style>
  <w:style w:type="paragraph" w:styleId="39">
    <w:name w:val="List Paragraph"/>
    <w:basedOn w:val="1"/>
    <w:qFormat/>
    <w:uiPriority w:val="34"/>
    <w:pPr>
      <w:ind w:firstLine="420" w:firstLineChars="200"/>
    </w:pPr>
  </w:style>
  <w:style w:type="paragraph" w:customStyle="1" w:styleId="40">
    <w:name w:val="表格内容"/>
    <w:basedOn w:val="1"/>
    <w:qFormat/>
    <w:uiPriority w:val="0"/>
    <w:pPr>
      <w:snapToGrid w:val="0"/>
      <w:spacing w:line="320" w:lineRule="exact"/>
      <w:jc w:val="center"/>
    </w:pPr>
    <w:rPr>
      <w:rFonts w:ascii="仿宋_GB2312" w:hAnsi="Calibri" w:eastAsia="仿宋_GB2312"/>
      <w:kern w:val="0"/>
      <w:szCs w:val="21"/>
    </w:rPr>
  </w:style>
  <w:style w:type="character" w:customStyle="1" w:styleId="41">
    <w:name w:val="Body text (2) + Bold"/>
    <w:qFormat/>
    <w:uiPriority w:val="0"/>
    <w:rPr>
      <w:rFonts w:ascii="MingLiU" w:hAnsi="MingLiU" w:eastAsia="MingLiU" w:cs="MingLiU"/>
      <w:b/>
      <w:bCs/>
      <w:color w:val="000000"/>
      <w:spacing w:val="20"/>
      <w:w w:val="100"/>
      <w:position w:val="0"/>
      <w:sz w:val="18"/>
      <w:szCs w:val="18"/>
      <w:u w:val="none"/>
      <w:shd w:val="clear" w:color="auto" w:fill="FFFFFF"/>
      <w:lang w:val="en-US" w:eastAsia="en-US" w:bidi="en-US"/>
    </w:rPr>
  </w:style>
  <w:style w:type="character" w:customStyle="1" w:styleId="42">
    <w:name w:val="Body text (2) + Book Antiqua"/>
    <w:qFormat/>
    <w:uiPriority w:val="0"/>
    <w:rPr>
      <w:rFonts w:ascii="Book Antiqua" w:hAnsi="Book Antiqua" w:eastAsia="Book Antiqua" w:cs="Book Antiqua"/>
      <w:color w:val="000000"/>
      <w:spacing w:val="0"/>
      <w:w w:val="100"/>
      <w:position w:val="0"/>
      <w:sz w:val="19"/>
      <w:szCs w:val="19"/>
      <w:shd w:val="clear" w:color="auto" w:fill="FFFFFF"/>
      <w:lang w:val="en-US" w:eastAsia="en-US" w:bidi="en-US"/>
    </w:rPr>
  </w:style>
  <w:style w:type="character" w:customStyle="1" w:styleId="43">
    <w:name w:val="Body text (2) + 8 pt"/>
    <w:qFormat/>
    <w:uiPriority w:val="0"/>
    <w:rPr>
      <w:rFonts w:ascii="MingLiU" w:hAnsi="MingLiU" w:eastAsia="MingLiU" w:cs="MingLiU"/>
      <w:color w:val="000000"/>
      <w:spacing w:val="10"/>
      <w:w w:val="100"/>
      <w:position w:val="0"/>
      <w:sz w:val="16"/>
      <w:szCs w:val="16"/>
      <w:u w:val="none"/>
      <w:shd w:val="clear" w:color="auto" w:fill="FFFFFF"/>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4</Pages>
  <Words>1277</Words>
  <Characters>1614</Characters>
  <Lines>12</Lines>
  <Paragraphs>3</Paragraphs>
  <TotalTime>0</TotalTime>
  <ScaleCrop>false</ScaleCrop>
  <LinksUpToDate>false</LinksUpToDate>
  <CharactersWithSpaces>1641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2025-05-07T01:02:00Z</dcterms:created>
  <dc:creator>郎敏斐</dc:creator>
  <cp:lastModifiedBy>方丽lily</cp:lastModifiedBy>
  <dcterms:modified xsi:type="dcterms:W3CDTF">2025-05-07T08:17:08Z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DE039589F83A4C4F9E445C5DAAD8E1F9_13</vt:lpwstr>
  </property>
  <property fmtid="{D5CDD505-2E9C-101B-9397-08002B2CF9AE}" pid="4" name="KSOTemplateDocerSaveRecord">
    <vt:lpwstr>eyJoZGlkIjoiOGMwNmVlYjMzZjBjMzBmMDM5ZjE1MWE0NjZjOTkxOTYiLCJ1c2VySWQiOiIzODAzNzc3MjUifQ==</vt:lpwstr>
  </property>
</Properties>
</file>