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254E3">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ascii="Times New Roman" w:hAnsi="Times New Roman" w:eastAsia="方正小标宋_GBK" w:cs="Times New Roman"/>
          <w:sz w:val="44"/>
          <w:szCs w:val="44"/>
        </w:rPr>
      </w:pPr>
      <w:bookmarkStart w:id="0" w:name="_GoBack"/>
      <w:r>
        <w:rPr>
          <w:rFonts w:ascii="Times New Roman" w:hAnsi="Times New Roman" w:eastAsia="方正小标宋_GBK" w:cs="Times New Roman"/>
          <w:sz w:val="44"/>
          <w:szCs w:val="44"/>
        </w:rPr>
        <w:t>昆山市群众文化发展引导资金使用管理办法</w:t>
      </w:r>
    </w:p>
    <w:bookmarkEnd w:id="0"/>
    <w:p w14:paraId="73A9CF44">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ascii="Times New Roman" w:hAnsi="Times New Roman" w:eastAsia="黑体" w:cs="Times New Roman"/>
          <w:sz w:val="32"/>
          <w:szCs w:val="32"/>
        </w:rPr>
      </w:pPr>
    </w:p>
    <w:p w14:paraId="765BE82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第一章</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总则</w:t>
      </w:r>
    </w:p>
    <w:p w14:paraId="3065256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第一条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为深入学习贯彻习近平文化思想和总书记对江苏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苏州工作重要讲话重要指示精神，全面贯彻落实党的二十大精神和江苏省委、苏州市委部署要求，加快推进社会主义文化强市建设，完善昆山公共文化服务体系，推动优质文化资源直达基层，特制定《昆山市群众文化发展引导资金使用管理办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（以下简称“本办法”）。</w:t>
      </w:r>
    </w:p>
    <w:p w14:paraId="0E3CBE2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第二条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本办法所称“昆山市群众文化发展引导资金”（以下简称“群文引导资金”），是由市文体广电和旅游局群众文化活动经费列支，扶持政府主导、社会力量参与、以满足群众美好文化需求所供给的公共文化服务项目。</w:t>
      </w:r>
    </w:p>
    <w:p w14:paraId="0A73937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第三条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群文引导资金扶持的公共文化服务项目，需坚持正确政治方向，以人民为中心、以社会主义核心价值观为引领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以品质为优先，突出“创精品、塑品牌、树典型”，注重“增优势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补短板、强弱项”。</w:t>
      </w:r>
    </w:p>
    <w:p w14:paraId="3E7E960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第四条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群文引导资金的使用管理应符合政策法规要求、财务管理制度和本办法规定，接受财政、审计等部门监督检查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遵循“公开透明、科学决策、统筹安排、绩效管理”原则。</w:t>
      </w:r>
    </w:p>
    <w:p w14:paraId="1D445A0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Times New Roman" w:hAnsi="Times New Roman" w:eastAsia="黑体" w:cs="Times New Roman"/>
          <w:sz w:val="32"/>
          <w:szCs w:val="32"/>
        </w:rPr>
      </w:pPr>
    </w:p>
    <w:p w14:paraId="3581B84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资金使用范围、方式和标准</w:t>
      </w:r>
    </w:p>
    <w:p w14:paraId="24FE6F6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第五条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群文引导资金扶持对象主要为昆山市各区镇宣传文化系统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社会文艺团队及基层群文骨干。</w:t>
      </w:r>
    </w:p>
    <w:p w14:paraId="4CF8086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第六条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群文引导资金扶持范围、方式和标准，主要包括：</w:t>
      </w:r>
    </w:p>
    <w:p w14:paraId="6AFDD2A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（一）文艺精品创作</w:t>
      </w:r>
    </w:p>
    <w:p w14:paraId="31D5F65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eastAsia="仿宋_GB2312" w:cs="Times New Roman"/>
          <w:sz w:val="32"/>
          <w:szCs w:val="32"/>
        </w:rPr>
        <w:t>.</w:t>
      </w:r>
      <w:r>
        <w:rPr>
          <w:rFonts w:ascii="Times New Roman" w:hAnsi="Times New Roman" w:eastAsia="仿宋_GB2312" w:cs="Times New Roman"/>
          <w:sz w:val="32"/>
          <w:szCs w:val="32"/>
        </w:rPr>
        <w:t>围绕重大时间节点、重要发展战略、宝贵精神财富、新时代文明建设、江南文化品牌和现实故事题材，对创作根植于昆山并具有较高思想文化内涵的合唱、广场舞、音乐、舞蹈、戏剧、曲艺、美术、书法、摄影等门类的优秀文艺作品给予重点扶持。</w:t>
      </w:r>
    </w:p>
    <w:p w14:paraId="099E240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eastAsia="仿宋_GB2312" w:cs="Times New Roman"/>
          <w:sz w:val="32"/>
          <w:szCs w:val="32"/>
        </w:rPr>
        <w:t>.</w:t>
      </w:r>
      <w:r>
        <w:rPr>
          <w:rFonts w:ascii="Times New Roman" w:hAnsi="Times New Roman" w:eastAsia="仿宋_GB2312" w:cs="Times New Roman"/>
          <w:sz w:val="32"/>
          <w:szCs w:val="32"/>
        </w:rPr>
        <w:t>经评审择优立项，每年不超过5个项目，按单个项目最高8万元、6万元和4万元的标准，给予相应等次资助，分两期等额拨付。对已获评上年度苏州市级以上表彰的群众文艺作品，按《昆山市群众文艺创作作品奖励办法》规定给予一次性资助。</w:t>
      </w:r>
    </w:p>
    <w:p w14:paraId="733A19F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（二）特色品牌活动</w:t>
      </w:r>
    </w:p>
    <w:p w14:paraId="73BD602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围绕昆山文化名片、两岸文化交流、传统文化弘扬、高雅艺术引进等方面，对在昆山举办具有较高文化内涵、公众参与广泛、深受群众喜爱、社会反响较好的文化展演、赛事、交流等特色品牌活动给予扶持；对全国性或长三角一体化特色品牌活动给予重点扶持。</w:t>
      </w:r>
    </w:p>
    <w:p w14:paraId="242DA38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eastAsia="仿宋_GB2312" w:cs="Times New Roman"/>
          <w:sz w:val="32"/>
          <w:szCs w:val="32"/>
        </w:rPr>
        <w:t>.</w:t>
      </w:r>
      <w:r>
        <w:rPr>
          <w:rFonts w:ascii="Times New Roman" w:hAnsi="Times New Roman" w:eastAsia="仿宋_GB2312" w:cs="Times New Roman"/>
          <w:sz w:val="32"/>
          <w:szCs w:val="32"/>
        </w:rPr>
        <w:t>经评审择优立项，每年不超过10个项目，按单个项目最高8万元、6万元、4万元的标准，给予相应等次资助，分两期等额拨付。</w:t>
      </w:r>
    </w:p>
    <w:p w14:paraId="0D29953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（三）全民艺术普及项目</w:t>
      </w:r>
    </w:p>
    <w:p w14:paraId="2FFA21D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eastAsia="仿宋_GB2312" w:cs="Times New Roman"/>
          <w:sz w:val="32"/>
          <w:szCs w:val="32"/>
        </w:rPr>
        <w:t>.</w:t>
      </w:r>
      <w:r>
        <w:rPr>
          <w:rFonts w:ascii="Times New Roman" w:hAnsi="Times New Roman" w:eastAsia="仿宋_GB2312" w:cs="Times New Roman"/>
          <w:sz w:val="32"/>
          <w:szCs w:val="32"/>
        </w:rPr>
        <w:t>围绕艺术植入群众、深入基层、融入生活，在昆山公共文化场馆、村（社区）、院校、园区、企业的文化创新空间等各类阵地，开展面向公众的艺术知识、艺术欣赏、艺术精品、艺术技能、艺术活动等方面的普及推广，对文化研究、书籍出版、展演展示、图书阅读、导赏培训、数字文化等全民艺术普及项目给予重点扶持。</w:t>
      </w:r>
    </w:p>
    <w:p w14:paraId="577C36F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eastAsia="仿宋_GB2312" w:cs="Times New Roman"/>
          <w:sz w:val="32"/>
          <w:szCs w:val="32"/>
        </w:rPr>
        <w:t>.</w:t>
      </w:r>
      <w:r>
        <w:rPr>
          <w:rFonts w:ascii="Times New Roman" w:hAnsi="Times New Roman" w:eastAsia="仿宋_GB2312" w:cs="Times New Roman"/>
          <w:sz w:val="32"/>
          <w:szCs w:val="32"/>
        </w:rPr>
        <w:t>经评审择优立项，每年不超过30个项目，按单个项目最高3万元、2万元和1万元的标准，给予相应等次资助，分两期等额拨付。</w:t>
      </w:r>
    </w:p>
    <w:p w14:paraId="639AA16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（四）优秀文艺团队</w:t>
      </w:r>
    </w:p>
    <w:p w14:paraId="48A97ED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eastAsia="仿宋_GB2312" w:cs="Times New Roman"/>
          <w:sz w:val="32"/>
          <w:szCs w:val="32"/>
        </w:rPr>
        <w:t>.</w:t>
      </w:r>
      <w:r>
        <w:rPr>
          <w:rFonts w:ascii="Times New Roman" w:hAnsi="Times New Roman" w:eastAsia="仿宋_GB2312" w:cs="Times New Roman"/>
          <w:sz w:val="32"/>
          <w:szCs w:val="32"/>
        </w:rPr>
        <w:t>对具备一定创作能力和演出水平，长期演出“接地气、聚人气、扬正气”特色节目，在传承发展昆山特色文化和优秀传统文化等方面具有示范作用的昆山市文艺团队给予扶持。对获评苏州市级以上优秀群众文化团队的给予重点扶持。</w:t>
      </w:r>
    </w:p>
    <w:p w14:paraId="6623D0F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eastAsia="仿宋_GB2312" w:cs="Times New Roman"/>
          <w:sz w:val="32"/>
          <w:szCs w:val="32"/>
        </w:rPr>
        <w:t>.</w:t>
      </w:r>
      <w:r>
        <w:rPr>
          <w:rFonts w:ascii="Times New Roman" w:hAnsi="Times New Roman" w:eastAsia="仿宋_GB2312" w:cs="Times New Roman"/>
          <w:sz w:val="32"/>
          <w:szCs w:val="32"/>
        </w:rPr>
        <w:t>经评审择优立项，每年不超过20个团队，按单个团队最高3万元、2万元和1万元的标准，给予相应等次资助，分两期等额拨付。</w:t>
      </w:r>
    </w:p>
    <w:p w14:paraId="3AB276E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p>
    <w:p w14:paraId="4C1B87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第三章</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项目资金管理</w:t>
      </w:r>
    </w:p>
    <w:p w14:paraId="0FFF9B3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第七条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群文引导资金项目流程管理，主要包括：</w:t>
      </w:r>
    </w:p>
    <w:p w14:paraId="738855A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eastAsia="仿宋_GB2312" w:cs="Times New Roman"/>
          <w:sz w:val="32"/>
          <w:szCs w:val="32"/>
        </w:rPr>
        <w:t>.</w:t>
      </w:r>
      <w:r>
        <w:rPr>
          <w:rFonts w:ascii="Times New Roman" w:hAnsi="Times New Roman" w:eastAsia="仿宋_GB2312" w:cs="Times New Roman"/>
          <w:sz w:val="32"/>
          <w:szCs w:val="32"/>
        </w:rPr>
        <w:t>项目申报。市文体广电和旅游局每年发布申报通知，明确申报范围、重点方向、期限、方式及注意事项，申报单位自主申报并提交材料。</w:t>
      </w:r>
    </w:p>
    <w:p w14:paraId="60A7379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eastAsia="仿宋_GB2312" w:cs="Times New Roman"/>
          <w:sz w:val="32"/>
          <w:szCs w:val="32"/>
        </w:rPr>
        <w:t>.</w:t>
      </w:r>
      <w:r>
        <w:rPr>
          <w:rFonts w:ascii="Times New Roman" w:hAnsi="Times New Roman" w:eastAsia="仿宋_GB2312" w:cs="Times New Roman"/>
          <w:sz w:val="32"/>
          <w:szCs w:val="32"/>
        </w:rPr>
        <w:t>受理审核。各区镇负责对申报单位主体资格、项目真实性和完整性进行初核，报送市文体广电和旅游局汇总审核；市级文化单位、文艺团队申报材料由市文体广电和旅游局直接受理</w:t>
      </w:r>
      <w:r>
        <w:rPr>
          <w:rFonts w:hint="eastAsia" w:ascii="Times New Roman" w:hAnsi="Times New Roman" w:eastAsia="仿宋_GB2312" w:cs="Times New Roman"/>
          <w:sz w:val="32"/>
          <w:szCs w:val="32"/>
        </w:rPr>
        <w:t>审核。</w:t>
      </w:r>
    </w:p>
    <w:p w14:paraId="260DFE4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仿宋_GB2312" w:hAnsi="仿宋_GB2312" w:eastAsia="仿宋_GB2312" w:cs="Times New Roman"/>
          <w:sz w:val="32"/>
          <w:szCs w:val="32"/>
        </w:rPr>
        <w:t>.</w:t>
      </w:r>
      <w:r>
        <w:rPr>
          <w:rFonts w:ascii="Times New Roman" w:hAnsi="Times New Roman" w:eastAsia="仿宋_GB2312" w:cs="Times New Roman"/>
          <w:sz w:val="32"/>
          <w:szCs w:val="32"/>
        </w:rPr>
        <w:t>集体评审。对符合条件的申报项目，由市文体广电和旅游局组织专家评审，形成书面意见，提报市文体广电和旅游局领导班子集体审议。</w:t>
      </w:r>
    </w:p>
    <w:p w14:paraId="3A35516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仿宋_GB2312" w:hAnsi="仿宋_GB2312" w:eastAsia="仿宋_GB2312" w:cs="Times New Roman"/>
          <w:sz w:val="32"/>
          <w:szCs w:val="32"/>
        </w:rPr>
        <w:t>.</w:t>
      </w:r>
      <w:r>
        <w:rPr>
          <w:rFonts w:ascii="Times New Roman" w:hAnsi="Times New Roman" w:eastAsia="仿宋_GB2312" w:cs="Times New Roman"/>
          <w:sz w:val="32"/>
          <w:szCs w:val="32"/>
        </w:rPr>
        <w:t>社会公示。经审议通过的立项清单面向社会公示5个工作日。</w:t>
      </w:r>
    </w:p>
    <w:p w14:paraId="49F0570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仿宋_GB2312" w:hAnsi="仿宋_GB2312" w:eastAsia="仿宋_GB2312" w:cs="Times New Roman"/>
          <w:sz w:val="32"/>
          <w:szCs w:val="32"/>
        </w:rPr>
        <w:t>.</w:t>
      </w:r>
      <w:r>
        <w:rPr>
          <w:rFonts w:ascii="Times New Roman" w:hAnsi="Times New Roman" w:eastAsia="仿宋_GB2312" w:cs="Times New Roman"/>
          <w:sz w:val="32"/>
          <w:szCs w:val="32"/>
        </w:rPr>
        <w:t>下达计划。公示无异议后正式下达立项计划，组织签订项目协议，明确权利义务、实施内容、步骤和进度，按规定拨付第一期或一次性资助资金。</w:t>
      </w:r>
    </w:p>
    <w:p w14:paraId="695A019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仿宋_GB2312" w:hAnsi="仿宋_GB2312" w:eastAsia="仿宋_GB2312" w:cs="Times New Roman"/>
          <w:sz w:val="32"/>
          <w:szCs w:val="32"/>
        </w:rPr>
        <w:t>.</w:t>
      </w:r>
      <w:r>
        <w:rPr>
          <w:rFonts w:ascii="Times New Roman" w:hAnsi="Times New Roman" w:eastAsia="仿宋_GB2312" w:cs="Times New Roman"/>
          <w:sz w:val="32"/>
          <w:szCs w:val="32"/>
        </w:rPr>
        <w:t>监督实施。对立项项目实行中期督查制度，以检查评估结论作为资助拨付依据，主管部门做好跟踪和监督工作。</w:t>
      </w:r>
    </w:p>
    <w:p w14:paraId="224FED8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仿宋_GB2312" w:hAnsi="仿宋_GB2312" w:eastAsia="仿宋_GB2312" w:cs="Times New Roman"/>
          <w:sz w:val="32"/>
          <w:szCs w:val="32"/>
        </w:rPr>
        <w:t>.</w:t>
      </w:r>
      <w:r>
        <w:rPr>
          <w:rFonts w:ascii="Times New Roman" w:hAnsi="Times New Roman" w:eastAsia="仿宋_GB2312" w:cs="Times New Roman"/>
          <w:sz w:val="32"/>
          <w:szCs w:val="32"/>
        </w:rPr>
        <w:t>项目验收。项目完成后，项目单位及时总结绩效；市文体广电和旅游局组织验收，根据中期督察及总体成效下达第二期资助资金；若未实现主要目标或存在不符合本办法规定的其他情形，视情调整未拨付资金或收回已拨付资金。</w:t>
      </w:r>
    </w:p>
    <w:p w14:paraId="25DA7AB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第八条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群文引导资金使用监督管理，主要包括：</w:t>
      </w:r>
    </w:p>
    <w:p w14:paraId="1321F65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eastAsia="仿宋_GB2312" w:cs="Times New Roman"/>
          <w:sz w:val="32"/>
          <w:szCs w:val="32"/>
        </w:rPr>
        <w:t>.</w:t>
      </w:r>
      <w:r>
        <w:rPr>
          <w:rFonts w:ascii="Times New Roman" w:hAnsi="Times New Roman" w:eastAsia="仿宋_GB2312" w:cs="Times New Roman"/>
          <w:sz w:val="32"/>
          <w:szCs w:val="32"/>
        </w:rPr>
        <w:t>支出管理。市文体广电和旅游局按预算编制结合项目实施情况拨付资金。项目单位应对财政拨款、自筹经费等实行单独核算、专款专用，不得用于与项目无关的开支。“一次性资助”经费由项目单位或个人统筹使用。</w:t>
      </w:r>
    </w:p>
    <w:p w14:paraId="3E1F8DF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仿宋_GB2312" w:hAnsi="仿宋_GB2312" w:eastAsia="仿宋_GB2312" w:cs="Times New Roman"/>
          <w:sz w:val="32"/>
          <w:szCs w:val="32"/>
        </w:rPr>
        <w:t>.</w:t>
      </w:r>
      <w:r>
        <w:rPr>
          <w:rFonts w:ascii="Times New Roman" w:hAnsi="Times New Roman" w:eastAsia="仿宋_GB2312" w:cs="Times New Roman"/>
          <w:sz w:val="32"/>
          <w:szCs w:val="32"/>
        </w:rPr>
        <w:t>结算管理。项目单位对项目实施中发生的场地费、设备费、材料费、专家费、劳务费、宣传费等支出，应通过银行转账、公务卡等非现金方式进行结算。完成协议任务并通过验收的立项项目，结余资金可留归项目单位用于后续文化活动直接支出，或统筹用于文化建设支出。撤销立项、申请终止、强制终止的，经核实，视情收回结余资金或全部资金。</w:t>
      </w:r>
    </w:p>
    <w:p w14:paraId="3FF1578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仿宋_GB2312" w:hAnsi="仿宋_GB2312" w:eastAsia="仿宋_GB2312" w:cs="Times New Roman"/>
          <w:sz w:val="32"/>
          <w:szCs w:val="32"/>
        </w:rPr>
        <w:t>.</w:t>
      </w:r>
      <w:r>
        <w:rPr>
          <w:rFonts w:ascii="Times New Roman" w:hAnsi="Times New Roman" w:eastAsia="仿宋_GB2312" w:cs="Times New Roman"/>
          <w:sz w:val="32"/>
          <w:szCs w:val="32"/>
        </w:rPr>
        <w:t>信用管理。对项目单位及其项目实施主要成员纳入信用管理，对在守法诚信、安全生产、意识形态等方面存在严重不良信用记录的，不得申报资助，已申报的取消资格。</w:t>
      </w:r>
    </w:p>
    <w:p w14:paraId="4BBCB62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仿宋_GB2312" w:hAnsi="仿宋_GB2312" w:eastAsia="仿宋_GB2312" w:cs="Times New Roman"/>
          <w:sz w:val="32"/>
          <w:szCs w:val="32"/>
        </w:rPr>
        <w:t>.</w:t>
      </w:r>
      <w:r>
        <w:rPr>
          <w:rFonts w:ascii="Times New Roman" w:hAnsi="Times New Roman" w:eastAsia="仿宋_GB2312" w:cs="Times New Roman"/>
          <w:sz w:val="32"/>
          <w:szCs w:val="32"/>
        </w:rPr>
        <w:t>绩效管理。市文体广电和旅游局、财政局等部门组织开展年度绩效评价，评价结果作为下一年度预算安排的主要依据。</w:t>
      </w:r>
    </w:p>
    <w:p w14:paraId="2DBB14A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p>
    <w:p w14:paraId="26C4CC6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第四章</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附则</w:t>
      </w:r>
    </w:p>
    <w:p w14:paraId="53A3E3B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第九条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本办法与昆山市此前出台的政策有重复、交叉的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或同一项目涉及本政策中多项扶持条款的，按照“从新、从优、从高”的原则执行。</w:t>
      </w:r>
    </w:p>
    <w:p w14:paraId="40E682A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第十条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本办法由市文体广电和旅游局负责解释。</w:t>
      </w:r>
    </w:p>
    <w:p w14:paraId="2D9F821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第十一条 本办法自2026年2月1日起实施，有效期至2031年1月31日。</w:t>
      </w:r>
      <w:r>
        <w:rPr>
          <w:rFonts w:ascii="Times New Roman" w:hAnsi="Times New Roman" w:eastAsia="仿宋_GB2312" w:cs="Times New Roman"/>
          <w:sz w:val="32"/>
          <w:szCs w:val="32"/>
        </w:rPr>
        <w:t>昆山市文体广电和旅游局2022年3月10日发布的《昆山市群众文化发展引导资金使用管理办法》</w:t>
      </w:r>
      <w:r>
        <w:rPr>
          <w:rFonts w:hint="eastAsia" w:ascii="仿宋_GB2312" w:hAnsi="仿宋_GB2312" w:eastAsia="仿宋_GB2312" w:cs="仿宋_GB2312"/>
          <w:sz w:val="32"/>
          <w:szCs w:val="32"/>
        </w:rPr>
        <w:t>（昆文体广旅</w:t>
      </w:r>
      <w:r>
        <w:rPr>
          <w:rFonts w:ascii="Times New Roman" w:hAnsi="Times New Roman" w:eastAsia="仿宋_GB2312" w:cs="Times New Roman"/>
          <w:sz w:val="32"/>
          <w:szCs w:val="32"/>
        </w:rPr>
        <w:t>〔2022〕10</w:t>
      </w:r>
      <w:r>
        <w:rPr>
          <w:rFonts w:hint="eastAsia" w:ascii="仿宋_GB2312" w:hAnsi="仿宋_GB2312" w:eastAsia="仿宋_GB2312" w:cs="仿宋_GB2312"/>
          <w:sz w:val="32"/>
          <w:szCs w:val="32"/>
        </w:rPr>
        <w:t>号）</w:t>
      </w:r>
      <w:r>
        <w:rPr>
          <w:rFonts w:ascii="Times New Roman" w:hAnsi="Times New Roman" w:eastAsia="仿宋_GB2312" w:cs="Times New Roman"/>
          <w:sz w:val="32"/>
          <w:szCs w:val="32"/>
        </w:rPr>
        <w:t>同时废止</w:t>
      </w:r>
      <w:r>
        <w:rPr>
          <w:rFonts w:hint="eastAsia" w:ascii="Times New Roman" w:hAnsi="Times New Roman" w:eastAsia="仿宋_GB2312" w:cs="Times New Roman"/>
          <w:sz w:val="32"/>
          <w:szCs w:val="32"/>
        </w:rPr>
        <w:t>。</w:t>
      </w:r>
    </w:p>
    <w:sectPr>
      <w:footerReference r:id="rId3" w:type="default"/>
      <w:pgSz w:w="11906" w:h="16838"/>
      <w:pgMar w:top="2098" w:right="1361" w:bottom="1417"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C996A9-40AA-4C39-9600-D14025A64C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7FF865-A96E-41F1-B274-D7971C134336}"/>
  </w:font>
  <w:font w:name="仿宋_GB2312">
    <w:panose1 w:val="02010609030101010101"/>
    <w:charset w:val="86"/>
    <w:family w:val="modern"/>
    <w:pitch w:val="default"/>
    <w:sig w:usb0="00000001" w:usb1="080E0000" w:usb2="00000000" w:usb3="00000000" w:csb0="00040000" w:csb1="00000000"/>
    <w:embedRegular r:id="rId3" w:fontKey="{0AC535A5-EC54-4391-9728-F94A1DFEC89E}"/>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embedRegular r:id="rId4" w:fontKey="{E7469EA4-2DF2-4D3E-AD08-26E2D059A2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8E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DF67E">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9DF67E">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074E3"/>
    <w:rsid w:val="00035154"/>
    <w:rsid w:val="001A409A"/>
    <w:rsid w:val="0022404B"/>
    <w:rsid w:val="0023297C"/>
    <w:rsid w:val="002430FE"/>
    <w:rsid w:val="002C5376"/>
    <w:rsid w:val="002E0C10"/>
    <w:rsid w:val="003E3891"/>
    <w:rsid w:val="00444056"/>
    <w:rsid w:val="0046374C"/>
    <w:rsid w:val="0050460A"/>
    <w:rsid w:val="005A65EE"/>
    <w:rsid w:val="0061069E"/>
    <w:rsid w:val="00617F05"/>
    <w:rsid w:val="00735C2B"/>
    <w:rsid w:val="007751F1"/>
    <w:rsid w:val="00814752"/>
    <w:rsid w:val="00A36CD6"/>
    <w:rsid w:val="00A57EB9"/>
    <w:rsid w:val="00A87F74"/>
    <w:rsid w:val="00AF3ECA"/>
    <w:rsid w:val="00BE19D2"/>
    <w:rsid w:val="00C03B1D"/>
    <w:rsid w:val="00C46DEB"/>
    <w:rsid w:val="00DC6006"/>
    <w:rsid w:val="00DD25C0"/>
    <w:rsid w:val="00F177F1"/>
    <w:rsid w:val="02816CCE"/>
    <w:rsid w:val="035937A7"/>
    <w:rsid w:val="047C0665"/>
    <w:rsid w:val="05CC64B2"/>
    <w:rsid w:val="09926DE4"/>
    <w:rsid w:val="0A2D45B7"/>
    <w:rsid w:val="0CB47CA0"/>
    <w:rsid w:val="0D200E92"/>
    <w:rsid w:val="0F2904D1"/>
    <w:rsid w:val="0F5D017B"/>
    <w:rsid w:val="14BA1BCC"/>
    <w:rsid w:val="16AE183F"/>
    <w:rsid w:val="1B087B35"/>
    <w:rsid w:val="1C9A47BD"/>
    <w:rsid w:val="2111724C"/>
    <w:rsid w:val="24082954"/>
    <w:rsid w:val="25EB7E37"/>
    <w:rsid w:val="26864004"/>
    <w:rsid w:val="29564161"/>
    <w:rsid w:val="2C8E776E"/>
    <w:rsid w:val="2E8543FC"/>
    <w:rsid w:val="2EA339A5"/>
    <w:rsid w:val="30977539"/>
    <w:rsid w:val="311F30F1"/>
    <w:rsid w:val="32200F95"/>
    <w:rsid w:val="33883169"/>
    <w:rsid w:val="34640D2B"/>
    <w:rsid w:val="3BB80364"/>
    <w:rsid w:val="3D6E1622"/>
    <w:rsid w:val="3E990920"/>
    <w:rsid w:val="3F995D73"/>
    <w:rsid w:val="4335673E"/>
    <w:rsid w:val="46C93D6D"/>
    <w:rsid w:val="48AC74A2"/>
    <w:rsid w:val="49B44860"/>
    <w:rsid w:val="4ACC438B"/>
    <w:rsid w:val="4B854B28"/>
    <w:rsid w:val="4C6B006F"/>
    <w:rsid w:val="4D616AAD"/>
    <w:rsid w:val="4D7560B4"/>
    <w:rsid w:val="4F1B2C8C"/>
    <w:rsid w:val="52796647"/>
    <w:rsid w:val="54D933CD"/>
    <w:rsid w:val="562B40FC"/>
    <w:rsid w:val="5A655C07"/>
    <w:rsid w:val="5ED35331"/>
    <w:rsid w:val="620B6B90"/>
    <w:rsid w:val="634265E1"/>
    <w:rsid w:val="66482160"/>
    <w:rsid w:val="69470DF5"/>
    <w:rsid w:val="6A3D3FA6"/>
    <w:rsid w:val="6ADE7537"/>
    <w:rsid w:val="6C20148A"/>
    <w:rsid w:val="6CF272CA"/>
    <w:rsid w:val="6F9E7295"/>
    <w:rsid w:val="73092C77"/>
    <w:rsid w:val="73316210"/>
    <w:rsid w:val="73E9403A"/>
    <w:rsid w:val="7511160F"/>
    <w:rsid w:val="760616F0"/>
    <w:rsid w:val="775D17E4"/>
    <w:rsid w:val="77B074E3"/>
    <w:rsid w:val="78FB12B4"/>
    <w:rsid w:val="7BBF0CBF"/>
    <w:rsid w:val="7E152E18"/>
    <w:rsid w:val="7F4577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ks</Company>
  <Pages>6</Pages>
  <Words>2598</Words>
  <Characters>2652</Characters>
  <Lines>19</Lines>
  <Paragraphs>5</Paragraphs>
  <TotalTime>10</TotalTime>
  <ScaleCrop>false</ScaleCrop>
  <LinksUpToDate>false</LinksUpToDate>
  <CharactersWithSpaces>2671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2025-12-10T02:48:00Z</dcterms:created>
  <dc:creator>南鹿®Jeffrey</dc:creator>
  <cp:lastModifiedBy>.</cp:lastModifiedBy>
  <dcterms:modified xsi:type="dcterms:W3CDTF">2025-12-25T05:38:46Z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CFAAB4313C0345BE84935CD4A4B6E509_13</vt:lpwstr>
  </property>
  <property fmtid="{D5CDD505-2E9C-101B-9397-08002B2CF9AE}" pid="4" name="KSOTemplateDocerSaveRecord">
    <vt:lpwstr>eyJoZGlkIjoiNGI2MDcwOTUxODRmNmQ3OTJiYTFiNzUzYjU0NTRiMzciLCJ1c2VySWQiOiI2NjkyNjA1NDUifQ==</vt:lpwstr>
  </property>
</Properties>
</file>